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EDAC2B" w14:textId="247F1499" w:rsidR="00E90E49" w:rsidRPr="001730CB" w:rsidRDefault="00E90E49" w:rsidP="00E35559">
      <w:pPr>
        <w:pStyle w:val="3GPPHeader"/>
        <w:spacing w:after="60"/>
        <w:rPr>
          <w:sz w:val="32"/>
          <w:szCs w:val="32"/>
        </w:rPr>
      </w:pPr>
      <w:r w:rsidRPr="00CE0424">
        <w:t xml:space="preserve">3GPP TSG-RAN </w:t>
      </w:r>
      <w:r w:rsidRPr="00936875">
        <w:t>WG</w:t>
      </w:r>
      <w:r w:rsidR="00126758" w:rsidRPr="00936875">
        <w:t>2</w:t>
      </w:r>
      <w:r w:rsidRPr="00936875">
        <w:t xml:space="preserve"> #</w:t>
      </w:r>
      <w:r w:rsidR="00126758" w:rsidRPr="00936875">
        <w:t>10</w:t>
      </w:r>
      <w:r w:rsidR="0021785C">
        <w:t>7</w:t>
      </w:r>
      <w:r w:rsidR="001A16A4">
        <w:t>bis</w:t>
      </w:r>
      <w:r w:rsidRPr="00CE0424">
        <w:tab/>
      </w:r>
      <w:bookmarkStart w:id="0" w:name="_GoBack"/>
      <w:bookmarkEnd w:id="0"/>
      <w:r w:rsidR="00E17876" w:rsidRPr="001730CB">
        <w:rPr>
          <w:sz w:val="32"/>
          <w:szCs w:val="32"/>
        </w:rPr>
        <w:t>R2-19</w:t>
      </w:r>
      <w:r w:rsidR="001730CB">
        <w:rPr>
          <w:sz w:val="32"/>
          <w:szCs w:val="32"/>
        </w:rPr>
        <w:t>12546</w:t>
      </w:r>
    </w:p>
    <w:p w14:paraId="48F2D5FF" w14:textId="35E6BDA4" w:rsidR="00E90E49" w:rsidRPr="00CE0424" w:rsidRDefault="001A16A4" w:rsidP="00311702">
      <w:pPr>
        <w:pStyle w:val="3GPPHeader"/>
      </w:pPr>
      <w:r w:rsidRPr="001A16A4">
        <w:t>Chongqing</w:t>
      </w:r>
      <w:r w:rsidR="00EC4447" w:rsidRPr="001A16A4">
        <w:t xml:space="preserve">, </w:t>
      </w:r>
      <w:r w:rsidRPr="001A16A4">
        <w:t>China</w:t>
      </w:r>
      <w:r w:rsidR="00EC4447" w:rsidRPr="001A16A4">
        <w:t>,</w:t>
      </w:r>
      <w:r w:rsidR="00126758" w:rsidRPr="001A16A4">
        <w:t xml:space="preserve"> </w:t>
      </w:r>
      <w:r w:rsidRPr="001A16A4">
        <w:t>14</w:t>
      </w:r>
      <w:r w:rsidR="00EC4447" w:rsidRPr="001A16A4">
        <w:rPr>
          <w:vertAlign w:val="superscript"/>
        </w:rPr>
        <w:t>th</w:t>
      </w:r>
      <w:r w:rsidR="00EC4447" w:rsidRPr="001A16A4">
        <w:t xml:space="preserve"> – </w:t>
      </w:r>
      <w:r w:rsidRPr="001A16A4">
        <w:t>18</w:t>
      </w:r>
      <w:r w:rsidR="00EC4447" w:rsidRPr="001A16A4">
        <w:rPr>
          <w:vertAlign w:val="superscript"/>
        </w:rPr>
        <w:t>th</w:t>
      </w:r>
      <w:r w:rsidR="00EC4447" w:rsidRPr="001A16A4">
        <w:t xml:space="preserve"> </w:t>
      </w:r>
      <w:r w:rsidRPr="001A16A4">
        <w:t>October</w:t>
      </w:r>
      <w:r w:rsidR="0021785C" w:rsidRPr="001A16A4">
        <w:t xml:space="preserve"> </w:t>
      </w:r>
      <w:r w:rsidR="00126758" w:rsidRPr="001A16A4">
        <w:t>2019</w:t>
      </w:r>
    </w:p>
    <w:p w14:paraId="27087274" w14:textId="77777777" w:rsidR="00E90E49" w:rsidRPr="00CE0424" w:rsidRDefault="00E90E49" w:rsidP="00357380">
      <w:pPr>
        <w:pStyle w:val="3GPPHeader"/>
      </w:pPr>
    </w:p>
    <w:p w14:paraId="0A1B8551" w14:textId="1E7E060A" w:rsidR="00E90E49" w:rsidRPr="00CF423C" w:rsidRDefault="00E90E49" w:rsidP="00311702">
      <w:pPr>
        <w:pStyle w:val="3GPPHeader"/>
        <w:rPr>
          <w:sz w:val="22"/>
          <w:szCs w:val="22"/>
          <w:lang w:val="en-US"/>
        </w:rPr>
      </w:pPr>
      <w:r w:rsidRPr="00CF423C">
        <w:rPr>
          <w:sz w:val="22"/>
          <w:szCs w:val="22"/>
          <w:lang w:val="en-US"/>
        </w:rPr>
        <w:t>Agenda Item:</w:t>
      </w:r>
      <w:r w:rsidRPr="00CF423C">
        <w:rPr>
          <w:sz w:val="22"/>
          <w:szCs w:val="22"/>
          <w:lang w:val="en-US"/>
        </w:rPr>
        <w:tab/>
      </w:r>
      <w:r w:rsidR="001A16A4">
        <w:rPr>
          <w:sz w:val="22"/>
          <w:szCs w:val="22"/>
          <w:lang w:val="en-US"/>
        </w:rPr>
        <w:t>6</w:t>
      </w:r>
      <w:r w:rsidR="00CF423C">
        <w:rPr>
          <w:sz w:val="22"/>
          <w:szCs w:val="22"/>
          <w:lang w:val="en-US"/>
        </w:rPr>
        <w:t>.10.3</w:t>
      </w:r>
    </w:p>
    <w:p w14:paraId="5CD6183D" w14:textId="77777777" w:rsidR="00E90E49" w:rsidRPr="001730CB" w:rsidRDefault="003D3C45" w:rsidP="00F64C2B">
      <w:pPr>
        <w:pStyle w:val="3GPPHeader"/>
        <w:rPr>
          <w:sz w:val="22"/>
          <w:szCs w:val="22"/>
        </w:rPr>
      </w:pPr>
      <w:r w:rsidRPr="001730CB">
        <w:rPr>
          <w:sz w:val="22"/>
          <w:szCs w:val="22"/>
        </w:rPr>
        <w:t>Source:</w:t>
      </w:r>
      <w:r w:rsidR="00E90E49" w:rsidRPr="001730CB">
        <w:rPr>
          <w:sz w:val="22"/>
          <w:szCs w:val="22"/>
        </w:rPr>
        <w:tab/>
      </w:r>
      <w:r w:rsidR="00F64C2B" w:rsidRPr="001730CB">
        <w:rPr>
          <w:sz w:val="22"/>
          <w:szCs w:val="22"/>
        </w:rPr>
        <w:t>Ericsson</w:t>
      </w:r>
    </w:p>
    <w:p w14:paraId="1C6CD59F" w14:textId="70313149" w:rsidR="00E90E49" w:rsidRPr="00CE0424" w:rsidRDefault="003D3C45" w:rsidP="00311702">
      <w:pPr>
        <w:pStyle w:val="3GPPHeader"/>
        <w:rPr>
          <w:sz w:val="22"/>
          <w:szCs w:val="22"/>
        </w:rPr>
      </w:pPr>
      <w:r w:rsidRPr="001730CB">
        <w:rPr>
          <w:sz w:val="22"/>
          <w:szCs w:val="22"/>
        </w:rPr>
        <w:t>Title:</w:t>
      </w:r>
      <w:r w:rsidR="00E90E49" w:rsidRPr="001730CB">
        <w:rPr>
          <w:sz w:val="22"/>
          <w:szCs w:val="22"/>
        </w:rPr>
        <w:tab/>
      </w:r>
      <w:r w:rsidR="00667E1C" w:rsidRPr="001730CB">
        <w:rPr>
          <w:sz w:val="22"/>
          <w:szCs w:val="22"/>
        </w:rPr>
        <w:t>Extended use</w:t>
      </w:r>
      <w:r w:rsidR="00667E1C" w:rsidRPr="00667E1C">
        <w:rPr>
          <w:sz w:val="22"/>
          <w:szCs w:val="22"/>
        </w:rPr>
        <w:t xml:space="preserve"> cases for early measurement</w:t>
      </w:r>
    </w:p>
    <w:p w14:paraId="164BF919" w14:textId="77777777" w:rsidR="00E90E49" w:rsidRPr="00CE0424" w:rsidRDefault="00E90E49" w:rsidP="00D546FF">
      <w:pPr>
        <w:pStyle w:val="3GPPHeader"/>
        <w:rPr>
          <w:sz w:val="22"/>
          <w:szCs w:val="22"/>
        </w:rPr>
      </w:pPr>
      <w:r w:rsidRPr="00CE0424">
        <w:rPr>
          <w:sz w:val="22"/>
          <w:szCs w:val="22"/>
        </w:rPr>
        <w:t xml:space="preserve">Document </w:t>
      </w:r>
      <w:r w:rsidRPr="00E17876">
        <w:rPr>
          <w:sz w:val="22"/>
          <w:szCs w:val="22"/>
        </w:rPr>
        <w:t>for:</w:t>
      </w:r>
      <w:r w:rsidRPr="00E17876">
        <w:rPr>
          <w:sz w:val="22"/>
          <w:szCs w:val="22"/>
        </w:rPr>
        <w:tab/>
        <w:t>Discussion, Decision</w:t>
      </w:r>
    </w:p>
    <w:p w14:paraId="7BA000BB" w14:textId="77777777" w:rsidR="00E90E49" w:rsidRPr="00CE0424" w:rsidRDefault="00E90E49" w:rsidP="00E90E49"/>
    <w:p w14:paraId="4448FF2B" w14:textId="50CF3DB1" w:rsidR="00E90E49" w:rsidRPr="00CE0424" w:rsidRDefault="00230D18" w:rsidP="00CE0424">
      <w:pPr>
        <w:pStyle w:val="Heading1"/>
      </w:pPr>
      <w:r>
        <w:t>1</w:t>
      </w:r>
      <w:r>
        <w:tab/>
      </w:r>
      <w:r w:rsidR="00E90E49" w:rsidRPr="00CE0424">
        <w:t>Introduction</w:t>
      </w:r>
      <w:r w:rsidR="00EB21C6">
        <w:t xml:space="preserve"> (</w:t>
      </w:r>
      <w:r w:rsidR="00C06794">
        <w:t xml:space="preserve">extended early measurement </w:t>
      </w:r>
      <w:proofErr w:type="gramStart"/>
      <w:r w:rsidR="00C06794">
        <w:t>use</w:t>
      </w:r>
      <w:proofErr w:type="gramEnd"/>
      <w:r w:rsidR="00C06794">
        <w:t xml:space="preserve"> cases</w:t>
      </w:r>
      <w:r w:rsidR="00EB21C6">
        <w:t>)</w:t>
      </w:r>
    </w:p>
    <w:p w14:paraId="3F71EA90" w14:textId="4C72FC7C" w:rsidR="00477768" w:rsidRDefault="00005238" w:rsidP="00CE0424">
      <w:pPr>
        <w:pStyle w:val="BodyText"/>
        <w:rPr>
          <w:highlight w:val="yellow"/>
        </w:rPr>
      </w:pPr>
      <w:r w:rsidRPr="007C46AC">
        <w:t xml:space="preserve">The </w:t>
      </w:r>
      <w:r>
        <w:t xml:space="preserve">latest </w:t>
      </w:r>
      <w:r w:rsidRPr="007C46AC">
        <w:t xml:space="preserve">Work Item Description for DC and CA enhancements </w:t>
      </w:r>
      <w:r>
        <w:t xml:space="preserve">in </w:t>
      </w:r>
      <w:r>
        <w:fldChar w:fldCharType="begin"/>
      </w:r>
      <w:r>
        <w:instrText xml:space="preserve"> REF _Ref12350864 \r \h </w:instrText>
      </w:r>
      <w:r>
        <w:fldChar w:fldCharType="separate"/>
      </w:r>
      <w:r w:rsidR="009342DF">
        <w:t>[1]</w:t>
      </w:r>
      <w:r>
        <w:fldChar w:fldCharType="end"/>
      </w:r>
      <w:r>
        <w:t xml:space="preserve"> </w:t>
      </w:r>
      <w:r w:rsidRPr="007C46AC">
        <w:t>was approved at the RAN#8</w:t>
      </w:r>
      <w:r>
        <w:t>4</w:t>
      </w:r>
      <w:r w:rsidRPr="007C46AC">
        <w:t xml:space="preserve"> meeting</w:t>
      </w:r>
      <w:r>
        <w:t>, where o</w:t>
      </w:r>
      <w:r w:rsidRPr="007C46AC">
        <w:t>ne of the objectives concern</w:t>
      </w:r>
      <w:r>
        <w:t>s</w:t>
      </w:r>
      <w:r w:rsidRPr="007C46AC">
        <w:t xml:space="preserve"> how to reduce the delay until the setup of DC and/or CA through early measurements</w:t>
      </w:r>
      <w:r>
        <w:t>.</w:t>
      </w:r>
    </w:p>
    <w:p w14:paraId="4A0E66CB" w14:textId="033930DB" w:rsidR="00005238" w:rsidRDefault="00005238" w:rsidP="00CE0424">
      <w:pPr>
        <w:pStyle w:val="BodyText"/>
      </w:pPr>
      <w:r w:rsidRPr="00005238">
        <w:t>At the RAN2#106 meeting the following agreements were reached on early measurement configuration:</w:t>
      </w:r>
    </w:p>
    <w:p w14:paraId="3CC21F19"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Agreements</w:t>
      </w:r>
    </w:p>
    <w:p w14:paraId="7E2FE3EF"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1</w:t>
      </w:r>
      <w:r>
        <w:tab/>
        <w:t>The early measurement configuration can be different between that in RRCRelease and in SIB. If the UE receives the early measurement configuration from RRCRelease, this overrides the early measurement configuration provided in SIB (if any).</w:t>
      </w:r>
    </w:p>
    <w:p w14:paraId="0E485092"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FFS: Whether some other measurement related configuration in SI (e.g. smtc) outside of the early measurement configuration can still be used.</w:t>
      </w:r>
    </w:p>
    <w:p w14:paraId="0747B78D"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2</w:t>
      </w:r>
      <w:r>
        <w:tab/>
        <w:t>A single early measurement configuration is provided in SI for idle and inactive</w:t>
      </w:r>
    </w:p>
    <w:p w14:paraId="65594CC6"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 xml:space="preserve">FFS: Whether the </w:t>
      </w:r>
      <w:r w:rsidRPr="00A174C2">
        <w:t>early measurement configuration</w:t>
      </w:r>
      <w:r>
        <w:t xml:space="preserve"> can be kept when the UE receives the Release (to Inactive to Idle) in response to Resume Request.</w:t>
      </w:r>
    </w:p>
    <w:p w14:paraId="2DE33CBF"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3</w:t>
      </w:r>
      <w:r>
        <w:tab/>
        <w:t>L3 filtering is not applied to early measurement reporting</w:t>
      </w:r>
    </w:p>
    <w:p w14:paraId="019E25AF"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4</w:t>
      </w:r>
      <w:r>
        <w:tab/>
      </w:r>
      <w:r w:rsidRPr="00005238">
        <w:rPr>
          <w:highlight w:val="yellow"/>
        </w:rPr>
        <w:t>The UE performs the idle measurement for the frequencies in configured frequency list only when the UE support CA or MR-DC between the frequency and the serving frequency.</w:t>
      </w:r>
    </w:p>
    <w:p w14:paraId="2B186A31"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FFS Whether the network can provide information on support of CA/DC between frequencies to assist the UE to determine which frequencies to provide measurement for.</w:t>
      </w:r>
    </w:p>
    <w:p w14:paraId="62AE9571" w14:textId="77777777" w:rsidR="00005238" w:rsidRDefault="00005238" w:rsidP="00005238">
      <w:pPr>
        <w:pStyle w:val="Doc-text2"/>
        <w:pBdr>
          <w:top w:val="single" w:sz="4" w:space="1" w:color="auto"/>
          <w:left w:val="single" w:sz="4" w:space="4" w:color="auto"/>
          <w:bottom w:val="single" w:sz="4" w:space="1" w:color="auto"/>
          <w:right w:val="single" w:sz="4" w:space="4" w:color="auto"/>
        </w:pBdr>
        <w:ind w:left="726"/>
      </w:pPr>
      <w:r>
        <w:t>6</w:t>
      </w:r>
      <w:r>
        <w:tab/>
        <w:t>If UE reselects to a cell that does not support early measurements (as indicated by absence of an indicator in SI), the validity timer keeps running, but the UE is not required to performs measurements while camped on that cell (same as LTE euCA)</w:t>
      </w:r>
    </w:p>
    <w:p w14:paraId="4413E167" w14:textId="49BB0DD4" w:rsidR="00005238" w:rsidRPr="00005238" w:rsidRDefault="00005238" w:rsidP="00CE0424">
      <w:pPr>
        <w:pStyle w:val="BodyText"/>
        <w:rPr>
          <w:lang w:val="x-none"/>
        </w:rPr>
      </w:pPr>
    </w:p>
    <w:p w14:paraId="57DBA603" w14:textId="1D069DBF" w:rsidR="00363966" w:rsidRDefault="00005238" w:rsidP="00CE0424">
      <w:pPr>
        <w:pStyle w:val="BodyText"/>
      </w:pPr>
      <w:r w:rsidRPr="00D91316">
        <w:t xml:space="preserve">The agreement that a UE only performs idle measurements if it supports CA or MR-DC between the frequency in question and the serving frequency puts </w:t>
      </w:r>
      <w:r w:rsidR="00F04D22">
        <w:t xml:space="preserve">some </w:t>
      </w:r>
      <w:r w:rsidRPr="00D91316">
        <w:t xml:space="preserve">restrictions on the measurements. These restrictions </w:t>
      </w:r>
      <w:r w:rsidR="00BA6ED6" w:rsidRPr="00D91316">
        <w:t xml:space="preserve">can have negative impacts on the </w:t>
      </w:r>
      <w:r w:rsidR="00D017EE">
        <w:t xml:space="preserve">delay to </w:t>
      </w:r>
      <w:r w:rsidR="00BA6ED6" w:rsidRPr="00D91316">
        <w:t xml:space="preserve">setup </w:t>
      </w:r>
      <w:r w:rsidR="00D91316" w:rsidRPr="00D91316">
        <w:t>the desired CA/DC configuration</w:t>
      </w:r>
      <w:r w:rsidR="00AF466B">
        <w:t xml:space="preserve"> in some cases and it prevents the use of the early measurements for other purposes</w:t>
      </w:r>
      <w:r w:rsidR="00D91316" w:rsidRPr="00D91316">
        <w:t xml:space="preserve">. </w:t>
      </w:r>
      <w:r w:rsidR="00AF466B" w:rsidRPr="00D91316">
        <w:t>Th</w:t>
      </w:r>
      <w:r w:rsidR="00AF466B">
        <w:t>ese</w:t>
      </w:r>
      <w:r w:rsidR="00AF466B" w:rsidRPr="00D91316">
        <w:t xml:space="preserve"> </w:t>
      </w:r>
      <w:r w:rsidR="00D91316" w:rsidRPr="00D91316">
        <w:t>issue</w:t>
      </w:r>
      <w:r w:rsidR="00AF466B">
        <w:t>s</w:t>
      </w:r>
      <w:r w:rsidR="00D91316" w:rsidRPr="00D91316">
        <w:t xml:space="preserve"> </w:t>
      </w:r>
      <w:r w:rsidR="00AF466B">
        <w:t xml:space="preserve">are </w:t>
      </w:r>
      <w:r w:rsidR="00D91316" w:rsidRPr="00D91316">
        <w:t>discussed below</w:t>
      </w:r>
      <w:r w:rsidR="00180F87" w:rsidRPr="00D91316">
        <w:t>.</w:t>
      </w:r>
    </w:p>
    <w:p w14:paraId="10407D44" w14:textId="77777777" w:rsidR="004000E8" w:rsidRPr="00CE0424" w:rsidRDefault="00230D18" w:rsidP="00CE0424">
      <w:pPr>
        <w:pStyle w:val="Heading1"/>
      </w:pPr>
      <w:bookmarkStart w:id="1" w:name="_Ref178064866"/>
      <w:r>
        <w:t>2</w:t>
      </w:r>
      <w:r>
        <w:tab/>
      </w:r>
      <w:r w:rsidR="004000E8" w:rsidRPr="00CE0424">
        <w:t>Discussion</w:t>
      </w:r>
      <w:bookmarkEnd w:id="1"/>
    </w:p>
    <w:p w14:paraId="15126336" w14:textId="335B22FC" w:rsidR="00F63950" w:rsidRPr="00923499" w:rsidRDefault="00230D18" w:rsidP="00F63950">
      <w:pPr>
        <w:pStyle w:val="Heading2"/>
      </w:pPr>
      <w:r>
        <w:t>2.1</w:t>
      </w:r>
      <w:r>
        <w:tab/>
      </w:r>
      <w:r w:rsidR="00BB4202" w:rsidRPr="00923499">
        <w:t>Use of early measurements</w:t>
      </w:r>
    </w:p>
    <w:p w14:paraId="3981FD5B" w14:textId="107ACE89" w:rsidR="00C262CD" w:rsidRDefault="00923499" w:rsidP="00E17876">
      <w:pPr>
        <w:pStyle w:val="BodyText"/>
        <w:rPr>
          <w:lang w:val="en"/>
        </w:rPr>
      </w:pPr>
      <w:r w:rsidRPr="00923499">
        <w:rPr>
          <w:lang w:val="en"/>
        </w:rPr>
        <w:t xml:space="preserve">When a </w:t>
      </w:r>
      <w:r>
        <w:rPr>
          <w:lang w:val="en"/>
        </w:rPr>
        <w:t xml:space="preserve">UE initiates the establishment of a </w:t>
      </w:r>
      <w:r w:rsidRPr="00923499">
        <w:rPr>
          <w:lang w:val="en"/>
        </w:rPr>
        <w:t xml:space="preserve">connection, </w:t>
      </w:r>
      <w:r>
        <w:rPr>
          <w:lang w:val="en"/>
        </w:rPr>
        <w:t xml:space="preserve">there are several different aspects that the </w:t>
      </w:r>
      <w:r w:rsidR="00CD51AF">
        <w:rPr>
          <w:lang w:val="en"/>
        </w:rPr>
        <w:t xml:space="preserve">network </w:t>
      </w:r>
      <w:r>
        <w:rPr>
          <w:lang w:val="en"/>
        </w:rPr>
        <w:t>may need to consider in relation to the setup/resume</w:t>
      </w:r>
      <w:r w:rsidR="00CD51AF">
        <w:rPr>
          <w:lang w:val="en"/>
        </w:rPr>
        <w:t xml:space="preserve">. This includes e.g. whether to setup </w:t>
      </w:r>
      <w:r w:rsidR="00484799">
        <w:rPr>
          <w:lang w:val="en"/>
        </w:rPr>
        <w:t xml:space="preserve">the connection using </w:t>
      </w:r>
      <w:r w:rsidR="00CD51AF">
        <w:rPr>
          <w:lang w:val="en"/>
        </w:rPr>
        <w:t xml:space="preserve">a </w:t>
      </w:r>
      <w:r w:rsidR="00AE0E47">
        <w:rPr>
          <w:lang w:val="en"/>
        </w:rPr>
        <w:t xml:space="preserve">DC </w:t>
      </w:r>
      <w:r w:rsidR="00BD678C">
        <w:rPr>
          <w:lang w:val="en"/>
        </w:rPr>
        <w:t>and/</w:t>
      </w:r>
      <w:r w:rsidR="00CD51AF">
        <w:rPr>
          <w:lang w:val="en"/>
        </w:rPr>
        <w:t xml:space="preserve">or </w:t>
      </w:r>
      <w:r w:rsidR="00AE0E47">
        <w:rPr>
          <w:lang w:val="en"/>
        </w:rPr>
        <w:t xml:space="preserve">CA </w:t>
      </w:r>
      <w:r w:rsidR="00CD51AF">
        <w:rPr>
          <w:lang w:val="en"/>
        </w:rPr>
        <w:t xml:space="preserve">configuration or whether to handle the connection in the cell where the request is received or to move it to a different cell/carrier/RAT. </w:t>
      </w:r>
      <w:proofErr w:type="gramStart"/>
      <w:r w:rsidR="00CD51AF">
        <w:rPr>
          <w:lang w:val="en"/>
        </w:rPr>
        <w:t>In order for</w:t>
      </w:r>
      <w:proofErr w:type="gramEnd"/>
      <w:r w:rsidR="00CD51AF">
        <w:rPr>
          <w:lang w:val="en"/>
        </w:rPr>
        <w:t xml:space="preserve"> the RAN node to take such decision it will typically need </w:t>
      </w:r>
      <w:r w:rsidR="00CD51AF">
        <w:rPr>
          <w:lang w:val="en"/>
        </w:rPr>
        <w:lastRenderedPageBreak/>
        <w:t xml:space="preserve">some information about the radio situation for the UE, i.e. radio measurements. </w:t>
      </w:r>
      <w:r w:rsidR="00C262CD">
        <w:rPr>
          <w:lang w:val="en"/>
        </w:rPr>
        <w:t xml:space="preserve">The early measurements are thus being specified as part of the </w:t>
      </w:r>
      <w:r w:rsidR="00AE0E47">
        <w:rPr>
          <w:lang w:val="en"/>
        </w:rPr>
        <w:t xml:space="preserve">DC and CA enhancements </w:t>
      </w:r>
      <w:r w:rsidR="00C262CD">
        <w:rPr>
          <w:lang w:val="en"/>
        </w:rPr>
        <w:t xml:space="preserve">WI in </w:t>
      </w:r>
      <w:r w:rsidR="00AE0E47">
        <w:rPr>
          <w:lang w:val="en"/>
        </w:rPr>
        <w:fldChar w:fldCharType="begin"/>
      </w:r>
      <w:r w:rsidR="00AE0E47">
        <w:rPr>
          <w:lang w:val="en"/>
        </w:rPr>
        <w:instrText xml:space="preserve"> REF _Ref12350864 \r \h </w:instrText>
      </w:r>
      <w:r w:rsidR="00AE0E47">
        <w:rPr>
          <w:lang w:val="en"/>
        </w:rPr>
      </w:r>
      <w:r w:rsidR="00AE0E47">
        <w:rPr>
          <w:lang w:val="en"/>
        </w:rPr>
        <w:fldChar w:fldCharType="separate"/>
      </w:r>
      <w:r w:rsidR="009342DF">
        <w:rPr>
          <w:lang w:val="en"/>
        </w:rPr>
        <w:t>[1]</w:t>
      </w:r>
      <w:r w:rsidR="00AE0E47">
        <w:rPr>
          <w:lang w:val="en"/>
        </w:rPr>
        <w:fldChar w:fldCharType="end"/>
      </w:r>
      <w:r w:rsidR="00AE0E47">
        <w:rPr>
          <w:lang w:val="en"/>
        </w:rPr>
        <w:t xml:space="preserve">, in order to allow a DC </w:t>
      </w:r>
      <w:r w:rsidR="00BD678C">
        <w:rPr>
          <w:lang w:val="en"/>
        </w:rPr>
        <w:t>and/</w:t>
      </w:r>
      <w:r w:rsidR="00AE0E47">
        <w:rPr>
          <w:lang w:val="en"/>
        </w:rPr>
        <w:t>or CA configuration as soon as possible</w:t>
      </w:r>
      <w:r w:rsidR="00E36A5C">
        <w:rPr>
          <w:lang w:val="en"/>
        </w:rPr>
        <w:t xml:space="preserve"> based on measurement information</w:t>
      </w:r>
      <w:r w:rsidR="00AE0E47">
        <w:rPr>
          <w:lang w:val="en"/>
        </w:rPr>
        <w:t>.</w:t>
      </w:r>
    </w:p>
    <w:p w14:paraId="014A08BF" w14:textId="6CD8638A" w:rsidR="00EE79F7" w:rsidRDefault="00EE79F7" w:rsidP="00E17876">
      <w:pPr>
        <w:pStyle w:val="BodyText"/>
        <w:rPr>
          <w:lang w:val="en"/>
        </w:rPr>
      </w:pPr>
      <w:r>
        <w:rPr>
          <w:lang w:val="en"/>
        </w:rPr>
        <w:t xml:space="preserve">The early measurements that the UE shall perform are configured by the network through dedicated or broadcasted configurations. The UE then performs the measurements while in RRC_IDLE or RRC_INACTIVE and signals the results to the network at </w:t>
      </w:r>
      <w:r w:rsidR="00AF466B">
        <w:rPr>
          <w:lang w:val="en"/>
        </w:rPr>
        <w:t xml:space="preserve">the subsequent </w:t>
      </w:r>
      <w:r>
        <w:rPr>
          <w:lang w:val="en"/>
        </w:rPr>
        <w:t>connection setup</w:t>
      </w:r>
      <w:r w:rsidR="00AF466B">
        <w:rPr>
          <w:lang w:val="en"/>
        </w:rPr>
        <w:t>/</w:t>
      </w:r>
      <w:r>
        <w:rPr>
          <w:lang w:val="en"/>
        </w:rPr>
        <w:t>resume.</w:t>
      </w:r>
    </w:p>
    <w:p w14:paraId="28EBF6F4" w14:textId="524CD0B4" w:rsidR="00810CAB" w:rsidRPr="00225178" w:rsidRDefault="000E1082" w:rsidP="00810CAB">
      <w:pPr>
        <w:pStyle w:val="BodyText"/>
      </w:pPr>
      <w:r>
        <w:rPr>
          <w:lang w:val="en"/>
        </w:rPr>
        <w:t>W</w:t>
      </w:r>
      <w:r w:rsidR="00EE79F7">
        <w:rPr>
          <w:lang w:val="en"/>
        </w:rPr>
        <w:t xml:space="preserve">ith the agreement that </w:t>
      </w:r>
      <w:r w:rsidR="00ED673F">
        <w:rPr>
          <w:lang w:val="en"/>
        </w:rPr>
        <w:t>t</w:t>
      </w:r>
      <w:r w:rsidR="00EE79F7" w:rsidRPr="00ED673F">
        <w:rPr>
          <w:lang w:val="en"/>
        </w:rPr>
        <w:t xml:space="preserve">he UE </w:t>
      </w:r>
      <w:r w:rsidR="00ED673F">
        <w:rPr>
          <w:lang w:val="en"/>
        </w:rPr>
        <w:t xml:space="preserve">only </w:t>
      </w:r>
      <w:r w:rsidR="00EE79F7" w:rsidRPr="00ED673F">
        <w:rPr>
          <w:lang w:val="en"/>
        </w:rPr>
        <w:t xml:space="preserve">performs idle measurement for frequencies </w:t>
      </w:r>
      <w:r w:rsidR="00ED673F">
        <w:rPr>
          <w:lang w:val="en"/>
        </w:rPr>
        <w:t xml:space="preserve">for which </w:t>
      </w:r>
      <w:r w:rsidR="00EE79F7" w:rsidRPr="00ED673F">
        <w:rPr>
          <w:lang w:val="en"/>
        </w:rPr>
        <w:t>the UE support</w:t>
      </w:r>
      <w:r w:rsidR="00ED673F">
        <w:rPr>
          <w:lang w:val="en"/>
        </w:rPr>
        <w:t>s</w:t>
      </w:r>
      <w:r w:rsidR="00EE79F7" w:rsidRPr="00ED673F">
        <w:rPr>
          <w:lang w:val="en"/>
        </w:rPr>
        <w:t xml:space="preserve"> CA or MR-DC </w:t>
      </w:r>
      <w:r w:rsidR="00ED673F">
        <w:rPr>
          <w:lang w:val="en"/>
        </w:rPr>
        <w:t xml:space="preserve">together with </w:t>
      </w:r>
      <w:r w:rsidR="00EE79F7" w:rsidRPr="00ED673F">
        <w:rPr>
          <w:lang w:val="en"/>
        </w:rPr>
        <w:t>the serving frequency</w:t>
      </w:r>
      <w:r w:rsidR="00EE79F7">
        <w:rPr>
          <w:lang w:val="en"/>
        </w:rPr>
        <w:t xml:space="preserve"> </w:t>
      </w:r>
      <w:r w:rsidR="00ED673F">
        <w:rPr>
          <w:lang w:val="en"/>
        </w:rPr>
        <w:t xml:space="preserve">there will however be a restriction in what measurements that will </w:t>
      </w:r>
      <w:proofErr w:type="gramStart"/>
      <w:r w:rsidR="00ED673F">
        <w:rPr>
          <w:lang w:val="en"/>
        </w:rPr>
        <w:t>actually be</w:t>
      </w:r>
      <w:proofErr w:type="gramEnd"/>
      <w:r w:rsidR="00ED673F">
        <w:rPr>
          <w:lang w:val="en"/>
        </w:rPr>
        <w:t xml:space="preserve"> </w:t>
      </w:r>
      <w:r w:rsidR="00EE79F7">
        <w:rPr>
          <w:lang w:val="en"/>
        </w:rPr>
        <w:t>perform</w:t>
      </w:r>
      <w:r w:rsidR="00ED673F">
        <w:rPr>
          <w:lang w:val="en"/>
        </w:rPr>
        <w:t>ed</w:t>
      </w:r>
      <w:r w:rsidR="00EE79F7">
        <w:rPr>
          <w:lang w:val="en"/>
        </w:rPr>
        <w:t>, and thus provide</w:t>
      </w:r>
      <w:r w:rsidR="00ED673F">
        <w:rPr>
          <w:lang w:val="en"/>
        </w:rPr>
        <w:t>d</w:t>
      </w:r>
      <w:r w:rsidR="00EE79F7">
        <w:rPr>
          <w:lang w:val="en"/>
        </w:rPr>
        <w:t xml:space="preserve"> at connection setup/resume. The </w:t>
      </w:r>
      <w:r w:rsidR="004C60C8">
        <w:rPr>
          <w:lang w:val="en"/>
        </w:rPr>
        <w:t xml:space="preserve">agreement </w:t>
      </w:r>
      <w:r w:rsidR="00EE79F7">
        <w:rPr>
          <w:lang w:val="en"/>
        </w:rPr>
        <w:t xml:space="preserve">is a copy from LTE Rel-15 </w:t>
      </w:r>
      <w:proofErr w:type="spellStart"/>
      <w:r w:rsidR="00EE79F7">
        <w:rPr>
          <w:lang w:val="en"/>
        </w:rPr>
        <w:t>euCA</w:t>
      </w:r>
      <w:proofErr w:type="spellEnd"/>
      <w:r w:rsidR="0043092F">
        <w:rPr>
          <w:lang w:val="en"/>
        </w:rPr>
        <w:t>, which</w:t>
      </w:r>
      <w:r w:rsidR="004C60C8">
        <w:rPr>
          <w:lang w:val="en"/>
        </w:rPr>
        <w:t xml:space="preserve"> h</w:t>
      </w:r>
      <w:r w:rsidR="00EE79F7">
        <w:rPr>
          <w:lang w:val="en"/>
        </w:rPr>
        <w:t xml:space="preserve">owever </w:t>
      </w:r>
      <w:r w:rsidR="0043092F">
        <w:rPr>
          <w:lang w:val="en"/>
        </w:rPr>
        <w:t xml:space="preserve">was </w:t>
      </w:r>
      <w:r w:rsidR="00EE79F7">
        <w:rPr>
          <w:lang w:val="en"/>
        </w:rPr>
        <w:t>limited to only intra-RAT (E</w:t>
      </w:r>
      <w:r w:rsidR="008D4A6D">
        <w:rPr>
          <w:lang w:val="en"/>
        </w:rPr>
        <w:t>-</w:t>
      </w:r>
      <w:r w:rsidR="00EE79F7">
        <w:rPr>
          <w:lang w:val="en"/>
        </w:rPr>
        <w:t>UTRA) measurements for quick setup of CA. The early measurements in Rel-16 include both NR and E</w:t>
      </w:r>
      <w:r w:rsidR="008D4A6D">
        <w:rPr>
          <w:lang w:val="en"/>
        </w:rPr>
        <w:t>-</w:t>
      </w:r>
      <w:r w:rsidR="00EE79F7">
        <w:rPr>
          <w:lang w:val="en"/>
        </w:rPr>
        <w:t>UTRA measurements support</w:t>
      </w:r>
      <w:r w:rsidR="0043092F">
        <w:rPr>
          <w:lang w:val="en"/>
        </w:rPr>
        <w:t>ing</w:t>
      </w:r>
      <w:r w:rsidR="00EE79F7">
        <w:rPr>
          <w:lang w:val="en"/>
        </w:rPr>
        <w:t xml:space="preserve"> </w:t>
      </w:r>
      <w:r w:rsidR="0043092F">
        <w:rPr>
          <w:lang w:val="en"/>
        </w:rPr>
        <w:t xml:space="preserve">quick setup of </w:t>
      </w:r>
      <w:r w:rsidR="004C60C8">
        <w:rPr>
          <w:lang w:val="en"/>
        </w:rPr>
        <w:t xml:space="preserve">both </w:t>
      </w:r>
      <w:r w:rsidR="00EE79F7">
        <w:rPr>
          <w:lang w:val="en"/>
        </w:rPr>
        <w:t>MR-DC and CA.</w:t>
      </w:r>
      <w:r w:rsidR="006F461D">
        <w:rPr>
          <w:lang w:val="en"/>
        </w:rPr>
        <w:t xml:space="preserve"> </w:t>
      </w:r>
      <w:r w:rsidR="0043092F">
        <w:rPr>
          <w:lang w:val="en"/>
        </w:rPr>
        <w:t>In the following sub-</w:t>
      </w:r>
      <w:proofErr w:type="gramStart"/>
      <w:r w:rsidR="0043092F">
        <w:rPr>
          <w:lang w:val="en"/>
        </w:rPr>
        <w:t>sections</w:t>
      </w:r>
      <w:proofErr w:type="gramEnd"/>
      <w:r w:rsidR="0043092F">
        <w:rPr>
          <w:lang w:val="en"/>
        </w:rPr>
        <w:t xml:space="preserve"> we list different cases where the early measurements would provide benefits but may be prevented due to the restrictions caused by the agreement.</w:t>
      </w:r>
    </w:p>
    <w:p w14:paraId="69366934" w14:textId="44C00DA4" w:rsidR="00810CAB" w:rsidRDefault="00810CAB" w:rsidP="00810CAB">
      <w:pPr>
        <w:pStyle w:val="Heading3"/>
        <w:rPr>
          <w:lang w:val="en-US"/>
        </w:rPr>
      </w:pPr>
      <w:r>
        <w:rPr>
          <w:lang w:val="en-US"/>
        </w:rPr>
        <w:t>2.1.</w:t>
      </w:r>
      <w:r w:rsidR="006F461D">
        <w:rPr>
          <w:lang w:val="en-US"/>
        </w:rPr>
        <w:t>1</w:t>
      </w:r>
      <w:r>
        <w:rPr>
          <w:lang w:val="en-US"/>
        </w:rPr>
        <w:tab/>
        <w:t>Decreased latency for voice call setup at fallback to E-UTRA</w:t>
      </w:r>
    </w:p>
    <w:p w14:paraId="583F96F1" w14:textId="68878008" w:rsidR="00225178" w:rsidRPr="00AE74C6" w:rsidRDefault="00592F00" w:rsidP="00225178">
      <w:pPr>
        <w:pStyle w:val="BodyText"/>
        <w:rPr>
          <w:lang w:val="en"/>
        </w:rPr>
      </w:pPr>
      <w:r w:rsidRPr="00AE74C6">
        <w:rPr>
          <w:lang w:val="en"/>
        </w:rPr>
        <w:t>If a UE camping in NR is to establish a voice call it will typically need to be moved to another RAT in order to handle the connection. When the UE requests establishment of a voice call in an NR cell</w:t>
      </w:r>
      <w:r w:rsidR="00ED673F">
        <w:rPr>
          <w:lang w:val="en"/>
        </w:rPr>
        <w:t>,</w:t>
      </w:r>
      <w:r w:rsidRPr="00AE74C6">
        <w:rPr>
          <w:lang w:val="en"/>
        </w:rPr>
        <w:t xml:space="preserve"> where voice is not supported, a fallback to E-UTRA through either handover or Release with Redirect will then be performed.</w:t>
      </w:r>
      <w:r w:rsidR="00AE74C6">
        <w:rPr>
          <w:lang w:val="en"/>
        </w:rPr>
        <w:t xml:space="preserve"> </w:t>
      </w:r>
      <w:r w:rsidR="00225178" w:rsidRPr="00AE74C6">
        <w:rPr>
          <w:lang w:val="en"/>
        </w:rPr>
        <w:t>To configure measurements once the UE is in RRC_CONNECTED, in order to determine what E-UTRA carrier to move the UE to, will then cause a</w:t>
      </w:r>
      <w:r w:rsidR="00AE74C6" w:rsidRPr="00AE74C6">
        <w:rPr>
          <w:lang w:val="en"/>
        </w:rPr>
        <w:t>n</w:t>
      </w:r>
      <w:r w:rsidR="00225178" w:rsidRPr="00AE74C6">
        <w:rPr>
          <w:lang w:val="en"/>
        </w:rPr>
        <w:t xml:space="preserve"> additional delay in the setup of the voice call.</w:t>
      </w:r>
    </w:p>
    <w:p w14:paraId="32D2B391" w14:textId="22D2D4AD" w:rsidR="00225178" w:rsidRPr="00225178" w:rsidRDefault="00AE74C6" w:rsidP="00810CAB">
      <w:pPr>
        <w:pStyle w:val="BodyText"/>
        <w:rPr>
          <w:lang w:val="en"/>
        </w:rPr>
      </w:pPr>
      <w:r w:rsidRPr="00AE74C6">
        <w:rPr>
          <w:lang w:val="en"/>
        </w:rPr>
        <w:t xml:space="preserve">If the network would </w:t>
      </w:r>
      <w:r w:rsidR="00ED673F">
        <w:rPr>
          <w:lang w:val="en"/>
        </w:rPr>
        <w:t xml:space="preserve">have the information </w:t>
      </w:r>
      <w:r w:rsidRPr="00AE74C6">
        <w:rPr>
          <w:lang w:val="en"/>
        </w:rPr>
        <w:t xml:space="preserve">about E-UTRA carriers in coverage of the UE, </w:t>
      </w:r>
      <w:r w:rsidR="00ED673F">
        <w:rPr>
          <w:lang w:val="en"/>
        </w:rPr>
        <w:t>it would be able to move the UE to a suitable E-UTRA carrier without performing measurements while in RRC_CONNECTED</w:t>
      </w:r>
      <w:r w:rsidR="00A401D4">
        <w:rPr>
          <w:lang w:val="en"/>
        </w:rPr>
        <w:t>.</w:t>
      </w:r>
      <w:r w:rsidR="00ED673F">
        <w:rPr>
          <w:lang w:val="en"/>
        </w:rPr>
        <w:t xml:space="preserve"> </w:t>
      </w:r>
      <w:r w:rsidR="00A401D4">
        <w:rPr>
          <w:lang w:val="en"/>
        </w:rPr>
        <w:t>T</w:t>
      </w:r>
      <w:r w:rsidRPr="00AE74C6">
        <w:rPr>
          <w:lang w:val="en"/>
        </w:rPr>
        <w:t xml:space="preserve">he delay in setup of the voice cell </w:t>
      </w:r>
      <w:r w:rsidR="00A401D4">
        <w:rPr>
          <w:lang w:val="en"/>
        </w:rPr>
        <w:t xml:space="preserve">could thus </w:t>
      </w:r>
      <w:r w:rsidRPr="00AE74C6">
        <w:rPr>
          <w:lang w:val="en"/>
        </w:rPr>
        <w:t>be decreased</w:t>
      </w:r>
      <w:r w:rsidR="00A401D4">
        <w:rPr>
          <w:lang w:val="en"/>
        </w:rPr>
        <w:t xml:space="preserve"> by including </w:t>
      </w:r>
      <w:r>
        <w:rPr>
          <w:lang w:val="en"/>
        </w:rPr>
        <w:t>e</w:t>
      </w:r>
      <w:r w:rsidRPr="00AE74C6">
        <w:rPr>
          <w:lang w:val="en"/>
        </w:rPr>
        <w:t>arly measurements on E-UTRA carriers</w:t>
      </w:r>
      <w:r>
        <w:rPr>
          <w:lang w:val="en"/>
        </w:rPr>
        <w:t xml:space="preserve"> at connection setup/resume </w:t>
      </w:r>
      <w:r w:rsidRPr="00AE74C6">
        <w:rPr>
          <w:lang w:val="en"/>
        </w:rPr>
        <w:t>in NR</w:t>
      </w:r>
      <w:r w:rsidR="00A401D4">
        <w:rPr>
          <w:lang w:val="en"/>
        </w:rPr>
        <w:t>.</w:t>
      </w:r>
    </w:p>
    <w:p w14:paraId="4FB754F9" w14:textId="44FF1A59" w:rsidR="00225178" w:rsidRDefault="00225178" w:rsidP="00225178">
      <w:pPr>
        <w:pStyle w:val="Observation"/>
      </w:pPr>
      <w:bookmarkStart w:id="2" w:name="_Toc20837346"/>
      <w:bookmarkStart w:id="3" w:name="_Toc20914160"/>
      <w:bookmarkStart w:id="4" w:name="_Toc20914595"/>
      <w:r w:rsidRPr="009B6C53">
        <w:t>Early measurement</w:t>
      </w:r>
      <w:r w:rsidR="00DC33FF">
        <w:t xml:space="preserve"> reporting</w:t>
      </w:r>
      <w:r w:rsidRPr="009B6C53">
        <w:t xml:space="preserve"> </w:t>
      </w:r>
      <w:r w:rsidR="00A401D4">
        <w:t xml:space="preserve">can </w:t>
      </w:r>
      <w:r w:rsidRPr="009B6C53">
        <w:t xml:space="preserve">decrease the latency for voice call setup in case of </w:t>
      </w:r>
      <w:r>
        <w:t xml:space="preserve">voice </w:t>
      </w:r>
      <w:r w:rsidRPr="009B6C53">
        <w:t>fallback to E-UTRA.</w:t>
      </w:r>
      <w:bookmarkEnd w:id="2"/>
      <w:bookmarkEnd w:id="3"/>
      <w:bookmarkEnd w:id="4"/>
    </w:p>
    <w:p w14:paraId="20B6972D" w14:textId="17D25F1C" w:rsidR="00810CAB" w:rsidRPr="00225178" w:rsidRDefault="00810CAB" w:rsidP="00810CAB">
      <w:pPr>
        <w:pStyle w:val="BodyText"/>
      </w:pPr>
    </w:p>
    <w:p w14:paraId="583492DD" w14:textId="5B7AC779" w:rsidR="00810CAB" w:rsidRDefault="00810CAB" w:rsidP="00810CAB">
      <w:pPr>
        <w:pStyle w:val="Heading3"/>
        <w:rPr>
          <w:lang w:val="en-US"/>
        </w:rPr>
      </w:pPr>
      <w:r>
        <w:rPr>
          <w:lang w:val="en-US"/>
        </w:rPr>
        <w:t>2.1.</w:t>
      </w:r>
      <w:r w:rsidR="006F461D">
        <w:rPr>
          <w:lang w:val="en-US"/>
        </w:rPr>
        <w:t>2</w:t>
      </w:r>
      <w:r>
        <w:rPr>
          <w:lang w:val="en-US"/>
        </w:rPr>
        <w:tab/>
      </w:r>
      <w:r w:rsidR="00225178">
        <w:rPr>
          <w:lang w:val="en-US"/>
        </w:rPr>
        <w:t>Handover to suitable PCell</w:t>
      </w:r>
    </w:p>
    <w:p w14:paraId="578A976C" w14:textId="301CFC4E" w:rsidR="00A401D4" w:rsidRDefault="00D608EC" w:rsidP="00654826">
      <w:pPr>
        <w:pStyle w:val="BodyText"/>
        <w:rPr>
          <w:lang w:val="en"/>
        </w:rPr>
      </w:pPr>
      <w:r>
        <w:rPr>
          <w:lang w:val="en"/>
        </w:rPr>
        <w:t xml:space="preserve">Even if the UE is in coverage of </w:t>
      </w:r>
      <w:r w:rsidR="00654826">
        <w:rPr>
          <w:lang w:val="en"/>
        </w:rPr>
        <w:t xml:space="preserve">a cell on </w:t>
      </w:r>
      <w:r>
        <w:rPr>
          <w:lang w:val="en"/>
        </w:rPr>
        <w:t>another frequency than the serving one</w:t>
      </w:r>
      <w:r w:rsidR="00654826">
        <w:rPr>
          <w:lang w:val="en"/>
        </w:rPr>
        <w:t>,</w:t>
      </w:r>
      <w:r>
        <w:rPr>
          <w:lang w:val="en"/>
        </w:rPr>
        <w:t xml:space="preserve"> where the UE is initiating a connection</w:t>
      </w:r>
      <w:r w:rsidR="00654826">
        <w:rPr>
          <w:lang w:val="en"/>
        </w:rPr>
        <w:t xml:space="preserve"> setup/resume,</w:t>
      </w:r>
      <w:r>
        <w:rPr>
          <w:lang w:val="en"/>
        </w:rPr>
        <w:t xml:space="preserve"> it might not be possible to setup a DC or CA configuration</w:t>
      </w:r>
      <w:r w:rsidR="00654826">
        <w:rPr>
          <w:lang w:val="en"/>
        </w:rPr>
        <w:t xml:space="preserve">. This might e.g. be due to that the </w:t>
      </w:r>
      <w:r>
        <w:rPr>
          <w:lang w:val="en"/>
        </w:rPr>
        <w:t xml:space="preserve">serving cell does not support </w:t>
      </w:r>
      <w:r w:rsidR="00654826">
        <w:rPr>
          <w:lang w:val="en"/>
        </w:rPr>
        <w:t>DC or CA to the cell on the frequency layer</w:t>
      </w:r>
      <w:r w:rsidR="00492D05">
        <w:rPr>
          <w:lang w:val="en"/>
        </w:rPr>
        <w:t xml:space="preserve"> or because the UE capabilities limit the UE from the </w:t>
      </w:r>
      <w:proofErr w:type="gramStart"/>
      <w:r w:rsidR="00492D05">
        <w:rPr>
          <w:lang w:val="en"/>
        </w:rPr>
        <w:t>particular band</w:t>
      </w:r>
      <w:proofErr w:type="gramEnd"/>
      <w:r w:rsidR="00492D05">
        <w:rPr>
          <w:lang w:val="en"/>
        </w:rPr>
        <w:t xml:space="preserve"> combination</w:t>
      </w:r>
      <w:r w:rsidR="00654826">
        <w:rPr>
          <w:lang w:val="en"/>
        </w:rPr>
        <w:t xml:space="preserve">. To </w:t>
      </w:r>
      <w:r w:rsidR="00654826" w:rsidRPr="00654826">
        <w:rPr>
          <w:lang w:val="en"/>
        </w:rPr>
        <w:t xml:space="preserve">quickly </w:t>
      </w:r>
      <w:r w:rsidR="00225178" w:rsidRPr="00654826">
        <w:rPr>
          <w:lang w:val="en"/>
        </w:rPr>
        <w:t xml:space="preserve">setup DC or CA the UE </w:t>
      </w:r>
      <w:r w:rsidR="00654826" w:rsidRPr="00654826">
        <w:rPr>
          <w:lang w:val="en"/>
        </w:rPr>
        <w:t xml:space="preserve">may then need to be moved </w:t>
      </w:r>
      <w:r w:rsidR="00225178" w:rsidRPr="00654826">
        <w:rPr>
          <w:lang w:val="en"/>
        </w:rPr>
        <w:t>to another PCell</w:t>
      </w:r>
      <w:r w:rsidR="00654826" w:rsidRPr="00654826">
        <w:rPr>
          <w:lang w:val="en"/>
        </w:rPr>
        <w:t xml:space="preserve"> (on another frequency) where such a configuration is supported</w:t>
      </w:r>
      <w:r w:rsidR="00225178" w:rsidRPr="00654826">
        <w:rPr>
          <w:lang w:val="en"/>
        </w:rPr>
        <w:t>.</w:t>
      </w:r>
    </w:p>
    <w:p w14:paraId="55F6CF1D" w14:textId="63FFEC71" w:rsidR="00225178" w:rsidRPr="00654826" w:rsidRDefault="00654826" w:rsidP="00654826">
      <w:pPr>
        <w:pStyle w:val="BodyText"/>
        <w:rPr>
          <w:lang w:val="en"/>
        </w:rPr>
      </w:pPr>
      <w:r w:rsidRPr="00654826">
        <w:rPr>
          <w:lang w:val="en"/>
        </w:rPr>
        <w:t xml:space="preserve">The </w:t>
      </w:r>
      <w:r w:rsidR="00225178" w:rsidRPr="00654826">
        <w:rPr>
          <w:lang w:val="en"/>
        </w:rPr>
        <w:t xml:space="preserve">network would </w:t>
      </w:r>
      <w:r w:rsidRPr="00654826">
        <w:rPr>
          <w:lang w:val="en"/>
        </w:rPr>
        <w:t xml:space="preserve">then </w:t>
      </w:r>
      <w:r w:rsidR="00225178" w:rsidRPr="00654826">
        <w:rPr>
          <w:lang w:val="en"/>
        </w:rPr>
        <w:t xml:space="preserve">first </w:t>
      </w:r>
      <w:r w:rsidRPr="00654826">
        <w:rPr>
          <w:lang w:val="en"/>
        </w:rPr>
        <w:t xml:space="preserve">need to </w:t>
      </w:r>
      <w:r w:rsidR="00225178" w:rsidRPr="00654826">
        <w:rPr>
          <w:lang w:val="en"/>
        </w:rPr>
        <w:t xml:space="preserve">initiate a handover to </w:t>
      </w:r>
      <w:r w:rsidRPr="00654826">
        <w:rPr>
          <w:lang w:val="en"/>
        </w:rPr>
        <w:t xml:space="preserve">the cell on the other frequency </w:t>
      </w:r>
      <w:r w:rsidR="00225178" w:rsidRPr="00654826">
        <w:rPr>
          <w:lang w:val="en"/>
        </w:rPr>
        <w:t xml:space="preserve">where the DC or CA configuration is </w:t>
      </w:r>
      <w:proofErr w:type="gramStart"/>
      <w:r w:rsidR="00225178" w:rsidRPr="00654826">
        <w:rPr>
          <w:lang w:val="en"/>
        </w:rPr>
        <w:t>actually supported</w:t>
      </w:r>
      <w:proofErr w:type="gramEnd"/>
      <w:r w:rsidR="00225178" w:rsidRPr="00654826">
        <w:rPr>
          <w:lang w:val="en"/>
        </w:rPr>
        <w:t xml:space="preserve">. An example can be seen in </w:t>
      </w:r>
      <w:r w:rsidR="00225178" w:rsidRPr="00654826">
        <w:rPr>
          <w:lang w:val="en"/>
        </w:rPr>
        <w:fldChar w:fldCharType="begin"/>
      </w:r>
      <w:r w:rsidR="00225178" w:rsidRPr="00654826">
        <w:rPr>
          <w:lang w:val="en"/>
        </w:rPr>
        <w:instrText xml:space="preserve"> REF _Ref12450084 \h  \* MERGEFORMAT </w:instrText>
      </w:r>
      <w:r w:rsidR="00225178" w:rsidRPr="00654826">
        <w:rPr>
          <w:lang w:val="en"/>
        </w:rPr>
      </w:r>
      <w:r w:rsidR="00225178" w:rsidRPr="00654826">
        <w:rPr>
          <w:lang w:val="en"/>
        </w:rPr>
        <w:fldChar w:fldCharType="separate"/>
      </w:r>
      <w:r w:rsidR="009342DF" w:rsidRPr="00654826">
        <w:t xml:space="preserve">Figure </w:t>
      </w:r>
      <w:r w:rsidR="009342DF">
        <w:rPr>
          <w:noProof/>
        </w:rPr>
        <w:t>1</w:t>
      </w:r>
      <w:r w:rsidR="00225178" w:rsidRPr="00654826">
        <w:rPr>
          <w:lang w:val="en"/>
        </w:rPr>
        <w:fldChar w:fldCharType="end"/>
      </w:r>
      <w:r w:rsidR="00225178" w:rsidRPr="00654826">
        <w:rPr>
          <w:lang w:val="en"/>
        </w:rPr>
        <w:t>, where EN-DC is supported in only one of the E-UTRA frequencies (</w:t>
      </w:r>
      <w:r w:rsidR="00225178" w:rsidRPr="00654826">
        <w:rPr>
          <w:i/>
          <w:lang w:val="en"/>
        </w:rPr>
        <w:t>f</w:t>
      </w:r>
      <w:r w:rsidR="00225178" w:rsidRPr="00654826">
        <w:rPr>
          <w:lang w:val="en"/>
        </w:rPr>
        <w:t>1) whereas camping is prioritized on the other one since it is on a higher frequency band (</w:t>
      </w:r>
      <w:r w:rsidR="00225178" w:rsidRPr="00654826">
        <w:rPr>
          <w:i/>
          <w:lang w:val="en"/>
        </w:rPr>
        <w:t>f</w:t>
      </w:r>
      <w:r w:rsidR="00225178" w:rsidRPr="00654826">
        <w:rPr>
          <w:lang w:val="en"/>
        </w:rPr>
        <w:t xml:space="preserve">2). </w:t>
      </w:r>
      <w:r w:rsidR="0026520E">
        <w:rPr>
          <w:lang w:val="en"/>
        </w:rPr>
        <w:t>UE 1</w:t>
      </w:r>
      <w:r w:rsidR="00A401D4">
        <w:rPr>
          <w:lang w:val="en"/>
        </w:rPr>
        <w:t>, which</w:t>
      </w:r>
      <w:r w:rsidR="0026520E">
        <w:rPr>
          <w:lang w:val="en"/>
        </w:rPr>
        <w:t xml:space="preserve"> is in coverage of </w:t>
      </w:r>
      <w:r w:rsidR="0026520E" w:rsidRPr="00654826">
        <w:rPr>
          <w:lang w:val="en"/>
        </w:rPr>
        <w:t>E-UTRA frequenc</w:t>
      </w:r>
      <w:r w:rsidR="0026520E">
        <w:rPr>
          <w:lang w:val="en"/>
        </w:rPr>
        <w:t>y</w:t>
      </w:r>
      <w:r w:rsidR="0026520E" w:rsidRPr="00654826">
        <w:rPr>
          <w:lang w:val="en"/>
        </w:rPr>
        <w:t xml:space="preserve"> </w:t>
      </w:r>
      <w:r w:rsidR="0026520E" w:rsidRPr="00654826">
        <w:rPr>
          <w:i/>
          <w:lang w:val="en"/>
        </w:rPr>
        <w:t>f</w:t>
      </w:r>
      <w:r w:rsidR="0026520E" w:rsidRPr="00654826">
        <w:rPr>
          <w:lang w:val="en"/>
        </w:rPr>
        <w:t>1</w:t>
      </w:r>
      <w:r w:rsidR="0026520E">
        <w:rPr>
          <w:lang w:val="en"/>
        </w:rPr>
        <w:t xml:space="preserve"> and the NR carrier</w:t>
      </w:r>
      <w:r w:rsidR="00A401D4">
        <w:rPr>
          <w:lang w:val="en"/>
        </w:rPr>
        <w:t>,</w:t>
      </w:r>
      <w:r w:rsidR="0026520E">
        <w:rPr>
          <w:lang w:val="en"/>
        </w:rPr>
        <w:t xml:space="preserve"> will camp on </w:t>
      </w:r>
      <w:r w:rsidR="0026520E" w:rsidRPr="00654826">
        <w:rPr>
          <w:lang w:val="en"/>
        </w:rPr>
        <w:t>E-UTRA frequenc</w:t>
      </w:r>
      <w:r w:rsidR="0026520E">
        <w:rPr>
          <w:lang w:val="en"/>
        </w:rPr>
        <w:t>y</w:t>
      </w:r>
      <w:r w:rsidR="0026520E" w:rsidRPr="00654826">
        <w:rPr>
          <w:lang w:val="en"/>
        </w:rPr>
        <w:t xml:space="preserve"> </w:t>
      </w:r>
      <w:r w:rsidR="0026520E" w:rsidRPr="00654826">
        <w:rPr>
          <w:i/>
          <w:lang w:val="en"/>
        </w:rPr>
        <w:t>f</w:t>
      </w:r>
      <w:r w:rsidR="0026520E" w:rsidRPr="00654826">
        <w:rPr>
          <w:lang w:val="en"/>
        </w:rPr>
        <w:t>1</w:t>
      </w:r>
      <w:r w:rsidR="00A401D4">
        <w:rPr>
          <w:lang w:val="en"/>
        </w:rPr>
        <w:t>.</w:t>
      </w:r>
      <w:r w:rsidR="0026520E">
        <w:rPr>
          <w:lang w:val="en"/>
        </w:rPr>
        <w:t xml:space="preserve"> </w:t>
      </w:r>
      <w:r w:rsidR="00A401D4">
        <w:rPr>
          <w:lang w:val="en"/>
        </w:rPr>
        <w:t>I</w:t>
      </w:r>
      <w:r w:rsidR="0026520E">
        <w:rPr>
          <w:lang w:val="en"/>
        </w:rPr>
        <w:t xml:space="preserve">t will </w:t>
      </w:r>
      <w:r w:rsidR="00A401D4">
        <w:rPr>
          <w:lang w:val="en"/>
        </w:rPr>
        <w:t xml:space="preserve">thus </w:t>
      </w:r>
      <w:r w:rsidR="0026520E">
        <w:rPr>
          <w:lang w:val="en"/>
        </w:rPr>
        <w:t>be possible to setup an EN-DC configuration with the NR NSA cell from that cell at the connection establishment based on the early measurements. However</w:t>
      </w:r>
      <w:r w:rsidR="00330D27">
        <w:rPr>
          <w:lang w:val="en"/>
        </w:rPr>
        <w:t>,</w:t>
      </w:r>
      <w:r w:rsidR="0026520E">
        <w:rPr>
          <w:lang w:val="en"/>
        </w:rPr>
        <w:t xml:space="preserve"> </w:t>
      </w:r>
      <w:r w:rsidR="00225178" w:rsidRPr="00654826">
        <w:rPr>
          <w:lang w:val="en"/>
        </w:rPr>
        <w:t>UE2, which is in coverage of both E-UTRA frequencies and the NR carrier</w:t>
      </w:r>
      <w:r w:rsidR="0026520E">
        <w:rPr>
          <w:lang w:val="en"/>
        </w:rPr>
        <w:t>,</w:t>
      </w:r>
      <w:r w:rsidR="00225178" w:rsidRPr="00654826">
        <w:rPr>
          <w:lang w:val="en"/>
        </w:rPr>
        <w:t xml:space="preserve"> will camp on E-UTRA frequency </w:t>
      </w:r>
      <w:r w:rsidR="00225178" w:rsidRPr="00654826">
        <w:rPr>
          <w:i/>
          <w:lang w:val="en"/>
        </w:rPr>
        <w:t>f</w:t>
      </w:r>
      <w:r w:rsidR="00225178" w:rsidRPr="00654826">
        <w:rPr>
          <w:lang w:val="en"/>
        </w:rPr>
        <w:t xml:space="preserve">2 and thus initiate connection establishment there. This means that, in order to get EN-DC configuration including the NR NSA cell, a handover to </w:t>
      </w:r>
      <w:r w:rsidR="00A401D4">
        <w:rPr>
          <w:lang w:val="en"/>
        </w:rPr>
        <w:t xml:space="preserve">a </w:t>
      </w:r>
      <w:r w:rsidR="00225178" w:rsidRPr="00654826">
        <w:rPr>
          <w:lang w:val="en"/>
        </w:rPr>
        <w:t xml:space="preserve">cell on </w:t>
      </w:r>
      <w:r w:rsidR="00225178" w:rsidRPr="00654826">
        <w:rPr>
          <w:i/>
          <w:lang w:val="en"/>
        </w:rPr>
        <w:t>f</w:t>
      </w:r>
      <w:r w:rsidR="00225178" w:rsidRPr="00654826">
        <w:rPr>
          <w:lang w:val="en"/>
        </w:rPr>
        <w:t xml:space="preserve">1 would </w:t>
      </w:r>
      <w:r w:rsidR="0026520E">
        <w:rPr>
          <w:lang w:val="en"/>
        </w:rPr>
        <w:t xml:space="preserve">first </w:t>
      </w:r>
      <w:r w:rsidR="00225178" w:rsidRPr="00654826">
        <w:rPr>
          <w:lang w:val="en"/>
        </w:rPr>
        <w:t xml:space="preserve">be needed. However, in case the UE does not support DC or CA configuration between </w:t>
      </w:r>
      <w:r w:rsidR="00225178" w:rsidRPr="00654826">
        <w:rPr>
          <w:i/>
          <w:lang w:val="en"/>
        </w:rPr>
        <w:t>f</w:t>
      </w:r>
      <w:r w:rsidR="00225178" w:rsidRPr="00654826">
        <w:rPr>
          <w:lang w:val="en"/>
        </w:rPr>
        <w:t xml:space="preserve">1 and </w:t>
      </w:r>
      <w:r w:rsidR="00225178" w:rsidRPr="00654826">
        <w:rPr>
          <w:i/>
          <w:lang w:val="en"/>
        </w:rPr>
        <w:t>f</w:t>
      </w:r>
      <w:r w:rsidR="00225178" w:rsidRPr="00654826">
        <w:rPr>
          <w:lang w:val="en"/>
        </w:rPr>
        <w:t xml:space="preserve">2, the UE would then not perform early measurements on </w:t>
      </w:r>
      <w:r w:rsidR="00225178" w:rsidRPr="00654826">
        <w:rPr>
          <w:i/>
          <w:lang w:val="en"/>
        </w:rPr>
        <w:t>f</w:t>
      </w:r>
      <w:r w:rsidR="00225178" w:rsidRPr="00654826">
        <w:rPr>
          <w:lang w:val="en"/>
        </w:rPr>
        <w:t>1 even if it was part of the measurement configuration. In that case there will be a</w:t>
      </w:r>
      <w:r w:rsidR="0026520E">
        <w:rPr>
          <w:lang w:val="en"/>
        </w:rPr>
        <w:t>n additional</w:t>
      </w:r>
      <w:r w:rsidR="00225178" w:rsidRPr="00654826">
        <w:rPr>
          <w:lang w:val="en"/>
        </w:rPr>
        <w:t xml:space="preserve"> delay in setup of the DC/CA configuration since the measurements (for E-UTRA </w:t>
      </w:r>
      <w:r w:rsidR="00225178" w:rsidRPr="00654826">
        <w:rPr>
          <w:i/>
          <w:lang w:val="en"/>
        </w:rPr>
        <w:t>f</w:t>
      </w:r>
      <w:r w:rsidR="00225178" w:rsidRPr="00654826">
        <w:rPr>
          <w:lang w:val="en"/>
        </w:rPr>
        <w:t>1) would need to be configured after entering RRC_CONNECTED.</w:t>
      </w:r>
    </w:p>
    <w:p w14:paraId="7874728F" w14:textId="77777777" w:rsidR="00225178" w:rsidRPr="00654826" w:rsidRDefault="00225178" w:rsidP="00225178">
      <w:pPr>
        <w:pStyle w:val="BodyText"/>
        <w:rPr>
          <w:lang w:val="en"/>
        </w:rPr>
      </w:pPr>
    </w:p>
    <w:p w14:paraId="265BCECA" w14:textId="77777777" w:rsidR="00225178" w:rsidRPr="00654826" w:rsidRDefault="00225178" w:rsidP="00225178">
      <w:pPr>
        <w:pStyle w:val="BodyText"/>
        <w:keepNext/>
      </w:pPr>
      <w:r w:rsidRPr="00654826">
        <w:rPr>
          <w:noProof/>
        </w:rPr>
        <w:lastRenderedPageBreak/>
        <mc:AlternateContent>
          <mc:Choice Requires="wpg">
            <w:drawing>
              <wp:inline distT="0" distB="0" distL="0" distR="0" wp14:anchorId="724319E7" wp14:editId="134596CD">
                <wp:extent cx="6275152" cy="2317047"/>
                <wp:effectExtent l="0" t="0" r="11430" b="26670"/>
                <wp:docPr id="68" name="Group 1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6275152" cy="2317047"/>
                          <a:chOff x="0" y="0"/>
                          <a:chExt cx="6275152" cy="2317047"/>
                        </a:xfrm>
                      </wpg:grpSpPr>
                      <wps:wsp>
                        <wps:cNvPr id="69" name="Oval 69">
                          <a:extLst/>
                        </wps:cNvPr>
                        <wps:cNvSpPr/>
                        <wps:spPr>
                          <a:xfrm>
                            <a:off x="3841224" y="557626"/>
                            <a:ext cx="1651825" cy="552544"/>
                          </a:xfrm>
                          <a:prstGeom prst="ellipse">
                            <a:avLst/>
                          </a:prstGeom>
                          <a:solidFill>
                            <a:srgbClr val="FFFF00">
                              <a:alpha val="34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0" name="TextBox 31">
                          <a:extLst/>
                        </wps:cNvPr>
                        <wps:cNvSpPr txBox="1"/>
                        <wps:spPr>
                          <a:xfrm>
                            <a:off x="0" y="616001"/>
                            <a:ext cx="1915160" cy="262255"/>
                          </a:xfrm>
                          <a:prstGeom prst="rect">
                            <a:avLst/>
                          </a:prstGeom>
                          <a:noFill/>
                        </wps:spPr>
                        <wps:txbx>
                          <w:txbxContent>
                            <w:p w14:paraId="246CF3AF"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2 (no EN-DC support)</w:t>
                              </w:r>
                            </w:p>
                          </w:txbxContent>
                        </wps:txbx>
                        <wps:bodyPr wrap="none" rtlCol="0">
                          <a:spAutoFit/>
                        </wps:bodyPr>
                      </wps:wsp>
                      <wps:wsp>
                        <wps:cNvPr id="71" name="TextBox 31">
                          <a:extLst/>
                        </wps:cNvPr>
                        <wps:cNvSpPr txBox="1"/>
                        <wps:spPr>
                          <a:xfrm>
                            <a:off x="119944" y="1365787"/>
                            <a:ext cx="1733550" cy="262255"/>
                          </a:xfrm>
                          <a:prstGeom prst="rect">
                            <a:avLst/>
                          </a:prstGeom>
                          <a:noFill/>
                        </wps:spPr>
                        <wps:txbx>
                          <w:txbxContent>
                            <w:p w14:paraId="02CD4CEE"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1 (EN-DC support)</w:t>
                              </w:r>
                            </w:p>
                          </w:txbxContent>
                        </wps:txbx>
                        <wps:bodyPr wrap="none" rtlCol="0">
                          <a:spAutoFit/>
                        </wps:bodyPr>
                      </wps:wsp>
                      <wps:wsp>
                        <wps:cNvPr id="72" name="TextBox 31">
                          <a:extLst/>
                        </wps:cNvPr>
                        <wps:cNvSpPr txBox="1"/>
                        <wps:spPr>
                          <a:xfrm>
                            <a:off x="469351" y="7380"/>
                            <a:ext cx="1127760" cy="262255"/>
                          </a:xfrm>
                          <a:prstGeom prst="rect">
                            <a:avLst/>
                          </a:prstGeom>
                          <a:noFill/>
                        </wps:spPr>
                        <wps:txbx>
                          <w:txbxContent>
                            <w:p w14:paraId="190CFD76"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NR carrier (NSA)</w:t>
                              </w:r>
                            </w:p>
                          </w:txbxContent>
                        </wps:txbx>
                        <wps:bodyPr wrap="none" rtlCol="0">
                          <a:spAutoFit/>
                        </wps:bodyPr>
                      </wps:wsp>
                      <wpg:grpSp>
                        <wpg:cNvPr id="73" name="Group 73">
                          <a:extLst/>
                        </wpg:cNvPr>
                        <wpg:cNvGrpSpPr/>
                        <wpg:grpSpPr>
                          <a:xfrm>
                            <a:off x="2583669" y="1345145"/>
                            <a:ext cx="538208" cy="275106"/>
                            <a:chOff x="2583669" y="1345145"/>
                            <a:chExt cx="538208" cy="275106"/>
                          </a:xfrm>
                        </wpg:grpSpPr>
                        <wps:wsp>
                          <wps:cNvPr id="74" name="Freeform 28">
                            <a:extLst/>
                          </wps:cNvPr>
                          <wps:cNvSpPr>
                            <a:spLocks noChangeAspect="1" noEditPoints="1"/>
                          </wps:cNvSpPr>
                          <wps:spPr bwMode="auto">
                            <a:xfrm>
                              <a:off x="2978740" y="1358641"/>
                              <a:ext cx="143137" cy="26161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75" name="TextBox 31">
                            <a:extLst/>
                          </wps:cNvPr>
                          <wps:cNvSpPr txBox="1"/>
                          <wps:spPr>
                            <a:xfrm>
                              <a:off x="2583669" y="1345145"/>
                              <a:ext cx="449162" cy="261610"/>
                            </a:xfrm>
                            <a:prstGeom prst="rect">
                              <a:avLst/>
                            </a:prstGeom>
                            <a:noFill/>
                          </wps:spPr>
                          <wps:txbx>
                            <w:txbxContent>
                              <w:p w14:paraId="226457C9"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UE 1</w:t>
                                </w:r>
                              </w:p>
                            </w:txbxContent>
                          </wps:txbx>
                          <wps:bodyPr wrap="none" rtlCol="0">
                            <a:spAutoFit/>
                          </wps:bodyPr>
                        </wps:wsp>
                      </wpg:grpSp>
                      <wps:wsp>
                        <wps:cNvPr id="76" name="Oval 76">
                          <a:extLst/>
                        </wps:cNvPr>
                        <wps:cNvSpPr/>
                        <wps:spPr>
                          <a:xfrm>
                            <a:off x="4121870" y="1282609"/>
                            <a:ext cx="2153282" cy="505152"/>
                          </a:xfrm>
                          <a:prstGeom prst="ellipse">
                            <a:avLst/>
                          </a:prstGeom>
                          <a:solidFill>
                            <a:srgbClr val="00B0F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77" name="Group 77">
                          <a:extLst/>
                        </wpg:cNvPr>
                        <wpg:cNvGrpSpPr/>
                        <wpg:grpSpPr>
                          <a:xfrm>
                            <a:off x="4283633" y="668870"/>
                            <a:ext cx="536527" cy="289809"/>
                            <a:chOff x="4283633" y="668870"/>
                            <a:chExt cx="536527" cy="289809"/>
                          </a:xfrm>
                        </wpg:grpSpPr>
                        <wps:wsp>
                          <wps:cNvPr id="78" name="TextBox 31">
                            <a:extLst/>
                          </wps:cNvPr>
                          <wps:cNvSpPr txBox="1"/>
                          <wps:spPr>
                            <a:xfrm>
                              <a:off x="4283633" y="668870"/>
                              <a:ext cx="449162" cy="261610"/>
                            </a:xfrm>
                            <a:prstGeom prst="rect">
                              <a:avLst/>
                            </a:prstGeom>
                            <a:noFill/>
                          </wps:spPr>
                          <wps:txbx>
                            <w:txbxContent>
                              <w:p w14:paraId="7E88822C"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UE 2</w:t>
                                </w:r>
                              </w:p>
                            </w:txbxContent>
                          </wps:txbx>
                          <wps:bodyPr wrap="none" rtlCol="0">
                            <a:spAutoFit/>
                          </wps:bodyPr>
                        </wps:wsp>
                        <wps:wsp>
                          <wps:cNvPr id="79" name="Freeform 28">
                            <a:extLst/>
                          </wps:cNvPr>
                          <wps:cNvSpPr>
                            <a:spLocks noChangeAspect="1" noEditPoints="1"/>
                          </wps:cNvSpPr>
                          <wps:spPr bwMode="auto">
                            <a:xfrm>
                              <a:off x="4677023" y="697069"/>
                              <a:ext cx="143137" cy="261610"/>
                            </a:xfrm>
                            <a:custGeom>
                              <a:avLst/>
                              <a:gdLst>
                                <a:gd name="T0" fmla="*/ 236 w 275"/>
                                <a:gd name="T1" fmla="*/ 64 h 503"/>
                                <a:gd name="T2" fmla="*/ 229 w 275"/>
                                <a:gd name="T3" fmla="*/ 61 h 503"/>
                                <a:gd name="T4" fmla="*/ 46 w 275"/>
                                <a:gd name="T5" fmla="*/ 61 h 503"/>
                                <a:gd name="T6" fmla="*/ 38 w 275"/>
                                <a:gd name="T7" fmla="*/ 64 h 503"/>
                                <a:gd name="T8" fmla="*/ 30 w 275"/>
                                <a:gd name="T9" fmla="*/ 400 h 503"/>
                                <a:gd name="T10" fmla="*/ 49 w 275"/>
                                <a:gd name="T11" fmla="*/ 420 h 503"/>
                                <a:gd name="T12" fmla="*/ 225 w 275"/>
                                <a:gd name="T13" fmla="*/ 420 h 503"/>
                                <a:gd name="T14" fmla="*/ 244 w 275"/>
                                <a:gd name="T15" fmla="*/ 400 h 503"/>
                                <a:gd name="T16" fmla="*/ 228 w 275"/>
                                <a:gd name="T17" fmla="*/ 400 h 503"/>
                                <a:gd name="T18" fmla="*/ 225 w 275"/>
                                <a:gd name="T19" fmla="*/ 404 h 503"/>
                                <a:gd name="T20" fmla="*/ 137 w 275"/>
                                <a:gd name="T21" fmla="*/ 405 h 503"/>
                                <a:gd name="T22" fmla="*/ 47 w 275"/>
                                <a:gd name="T23" fmla="*/ 403 h 503"/>
                                <a:gd name="T24" fmla="*/ 46 w 275"/>
                                <a:gd name="T25" fmla="*/ 78 h 503"/>
                                <a:gd name="T26" fmla="*/ 48 w 275"/>
                                <a:gd name="T27" fmla="*/ 77 h 503"/>
                                <a:gd name="T28" fmla="*/ 197 w 275"/>
                                <a:gd name="T29" fmla="*/ 75 h 503"/>
                                <a:gd name="T30" fmla="*/ 228 w 275"/>
                                <a:gd name="T31" fmla="*/ 78 h 503"/>
                                <a:gd name="T32" fmla="*/ 228 w 275"/>
                                <a:gd name="T33" fmla="*/ 400 h 503"/>
                                <a:gd name="T34" fmla="*/ 103 w 275"/>
                                <a:gd name="T35" fmla="*/ 465 h 503"/>
                                <a:gd name="T36" fmla="*/ 164 w 275"/>
                                <a:gd name="T37" fmla="*/ 473 h 503"/>
                                <a:gd name="T38" fmla="*/ 164 w 275"/>
                                <a:gd name="T39" fmla="*/ 457 h 503"/>
                                <a:gd name="T40" fmla="*/ 235 w 275"/>
                                <a:gd name="T41" fmla="*/ 448 h 503"/>
                                <a:gd name="T42" fmla="*/ 182 w 275"/>
                                <a:gd name="T43" fmla="*/ 465 h 503"/>
                                <a:gd name="T44" fmla="*/ 191 w 275"/>
                                <a:gd name="T45" fmla="*/ 471 h 503"/>
                                <a:gd name="T46" fmla="*/ 244 w 275"/>
                                <a:gd name="T47" fmla="*/ 454 h 503"/>
                                <a:gd name="T48" fmla="*/ 39 w 275"/>
                                <a:gd name="T49" fmla="*/ 448 h 503"/>
                                <a:gd name="T50" fmla="*/ 37 w 275"/>
                                <a:gd name="T51" fmla="*/ 463 h 503"/>
                                <a:gd name="T52" fmla="*/ 84 w 275"/>
                                <a:gd name="T53" fmla="*/ 471 h 503"/>
                                <a:gd name="T54" fmla="*/ 86 w 275"/>
                                <a:gd name="T55" fmla="*/ 455 h 503"/>
                                <a:gd name="T56" fmla="*/ 266 w 275"/>
                                <a:gd name="T57" fmla="*/ 99 h 503"/>
                                <a:gd name="T58" fmla="*/ 258 w 275"/>
                                <a:gd name="T59" fmla="*/ 477 h 503"/>
                                <a:gd name="T60" fmla="*/ 252 w 275"/>
                                <a:gd name="T61" fmla="*/ 484 h 503"/>
                                <a:gd name="T62" fmla="*/ 251 w 275"/>
                                <a:gd name="T63" fmla="*/ 485 h 503"/>
                                <a:gd name="T64" fmla="*/ 23 w 275"/>
                                <a:gd name="T65" fmla="*/ 485 h 503"/>
                                <a:gd name="T66" fmla="*/ 16 w 275"/>
                                <a:gd name="T67" fmla="*/ 477 h 503"/>
                                <a:gd name="T68" fmla="*/ 18 w 275"/>
                                <a:gd name="T69" fmla="*/ 23 h 503"/>
                                <a:gd name="T70" fmla="*/ 20 w 275"/>
                                <a:gd name="T71" fmla="*/ 22 h 503"/>
                                <a:gd name="T72" fmla="*/ 88 w 275"/>
                                <a:gd name="T73" fmla="*/ 18 h 503"/>
                                <a:gd name="T74" fmla="*/ 186 w 275"/>
                                <a:gd name="T75" fmla="*/ 18 h 503"/>
                                <a:gd name="T76" fmla="*/ 257 w 275"/>
                                <a:gd name="T77" fmla="*/ 23 h 503"/>
                                <a:gd name="T78" fmla="*/ 258 w 275"/>
                                <a:gd name="T79" fmla="*/ 69 h 503"/>
                                <a:gd name="T80" fmla="*/ 274 w 275"/>
                                <a:gd name="T81" fmla="*/ 69 h 503"/>
                                <a:gd name="T82" fmla="*/ 274 w 275"/>
                                <a:gd name="T83" fmla="*/ 25 h 503"/>
                                <a:gd name="T84" fmla="*/ 257 w 275"/>
                                <a:gd name="T85" fmla="*/ 6 h 503"/>
                                <a:gd name="T86" fmla="*/ 137 w 275"/>
                                <a:gd name="T87" fmla="*/ 0 h 503"/>
                                <a:gd name="T88" fmla="*/ 17 w 275"/>
                                <a:gd name="T89" fmla="*/ 6 h 503"/>
                                <a:gd name="T90" fmla="*/ 0 w 275"/>
                                <a:gd name="T91" fmla="*/ 25 h 503"/>
                                <a:gd name="T92" fmla="*/ 12 w 275"/>
                                <a:gd name="T93" fmla="*/ 498 h 503"/>
                                <a:gd name="T94" fmla="*/ 137 w 275"/>
                                <a:gd name="T95" fmla="*/ 503 h 503"/>
                                <a:gd name="T96" fmla="*/ 262 w 275"/>
                                <a:gd name="T97" fmla="*/ 498 h 503"/>
                                <a:gd name="T98" fmla="*/ 274 w 275"/>
                                <a:gd name="T99" fmla="*/ 107 h 503"/>
                                <a:gd name="T100" fmla="*/ 137 w 275"/>
                                <a:gd name="T101" fmla="*/ 16 h 503"/>
                                <a:gd name="T102" fmla="*/ 137 w 275"/>
                                <a:gd name="T103" fmla="*/ 27 h 503"/>
                                <a:gd name="T104" fmla="*/ 137 w 275"/>
                                <a:gd name="T105" fmla="*/ 16 h 503"/>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w 275"/>
                                <a:gd name="T160" fmla="*/ 0 h 503"/>
                                <a:gd name="T161" fmla="*/ 275 w 275"/>
                                <a:gd name="T162" fmla="*/ 503 h 503"/>
                              </a:gdLst>
                              <a:ahLst/>
                              <a:cxnLst>
                                <a:cxn ang="T106">
                                  <a:pos x="T0" y="T1"/>
                                </a:cxn>
                                <a:cxn ang="T107">
                                  <a:pos x="T2" y="T3"/>
                                </a:cxn>
                                <a:cxn ang="T108">
                                  <a:pos x="T4" y="T5"/>
                                </a:cxn>
                                <a:cxn ang="T109">
                                  <a:pos x="T6" y="T7"/>
                                </a:cxn>
                                <a:cxn ang="T110">
                                  <a:pos x="T8" y="T9"/>
                                </a:cxn>
                                <a:cxn ang="T111">
                                  <a:pos x="T10" y="T11"/>
                                </a:cxn>
                                <a:cxn ang="T112">
                                  <a:pos x="T12" y="T13"/>
                                </a:cxn>
                                <a:cxn ang="T113">
                                  <a:pos x="T14" y="T15"/>
                                </a:cxn>
                                <a:cxn ang="T114">
                                  <a:pos x="T16" y="T17"/>
                                </a:cxn>
                                <a:cxn ang="T115">
                                  <a:pos x="T18" y="T19"/>
                                </a:cxn>
                                <a:cxn ang="T116">
                                  <a:pos x="T20" y="T21"/>
                                </a:cxn>
                                <a:cxn ang="T117">
                                  <a:pos x="T22" y="T23"/>
                                </a:cxn>
                                <a:cxn ang="T118">
                                  <a:pos x="T24" y="T25"/>
                                </a:cxn>
                                <a:cxn ang="T119">
                                  <a:pos x="T26" y="T27"/>
                                </a:cxn>
                                <a:cxn ang="T120">
                                  <a:pos x="T28" y="T29"/>
                                </a:cxn>
                                <a:cxn ang="T121">
                                  <a:pos x="T30" y="T31"/>
                                </a:cxn>
                                <a:cxn ang="T122">
                                  <a:pos x="T32" y="T33"/>
                                </a:cxn>
                                <a:cxn ang="T123">
                                  <a:pos x="T34" y="T35"/>
                                </a:cxn>
                                <a:cxn ang="T124">
                                  <a:pos x="T36" y="T37"/>
                                </a:cxn>
                                <a:cxn ang="T125">
                                  <a:pos x="T38" y="T39"/>
                                </a:cxn>
                                <a:cxn ang="T126">
                                  <a:pos x="T40" y="T41"/>
                                </a:cxn>
                                <a:cxn ang="T127">
                                  <a:pos x="T42" y="T43"/>
                                </a:cxn>
                                <a:cxn ang="T128">
                                  <a:pos x="T44" y="T45"/>
                                </a:cxn>
                                <a:cxn ang="T129">
                                  <a:pos x="T46" y="T47"/>
                                </a:cxn>
                                <a:cxn ang="T130">
                                  <a:pos x="T48" y="T49"/>
                                </a:cxn>
                                <a:cxn ang="T131">
                                  <a:pos x="T50" y="T51"/>
                                </a:cxn>
                                <a:cxn ang="T132">
                                  <a:pos x="T52" y="T53"/>
                                </a:cxn>
                                <a:cxn ang="T133">
                                  <a:pos x="T54" y="T55"/>
                                </a:cxn>
                                <a:cxn ang="T134">
                                  <a:pos x="T56" y="T57"/>
                                </a:cxn>
                                <a:cxn ang="T135">
                                  <a:pos x="T58" y="T59"/>
                                </a:cxn>
                                <a:cxn ang="T136">
                                  <a:pos x="T60" y="T61"/>
                                </a:cxn>
                                <a:cxn ang="T137">
                                  <a:pos x="T62" y="T63"/>
                                </a:cxn>
                                <a:cxn ang="T138">
                                  <a:pos x="T64" y="T65"/>
                                </a:cxn>
                                <a:cxn ang="T139">
                                  <a:pos x="T66" y="T67"/>
                                </a:cxn>
                                <a:cxn ang="T140">
                                  <a:pos x="T68" y="T69"/>
                                </a:cxn>
                                <a:cxn ang="T141">
                                  <a:pos x="T70" y="T71"/>
                                </a:cxn>
                                <a:cxn ang="T142">
                                  <a:pos x="T72" y="T73"/>
                                </a:cxn>
                                <a:cxn ang="T143">
                                  <a:pos x="T74" y="T75"/>
                                </a:cxn>
                                <a:cxn ang="T144">
                                  <a:pos x="T76" y="T77"/>
                                </a:cxn>
                                <a:cxn ang="T145">
                                  <a:pos x="T78" y="T79"/>
                                </a:cxn>
                                <a:cxn ang="T146">
                                  <a:pos x="T80" y="T81"/>
                                </a:cxn>
                                <a:cxn ang="T147">
                                  <a:pos x="T82" y="T83"/>
                                </a:cxn>
                                <a:cxn ang="T148">
                                  <a:pos x="T84" y="T85"/>
                                </a:cxn>
                                <a:cxn ang="T149">
                                  <a:pos x="T86" y="T87"/>
                                </a:cxn>
                                <a:cxn ang="T150">
                                  <a:pos x="T88" y="T89"/>
                                </a:cxn>
                                <a:cxn ang="T151">
                                  <a:pos x="T90" y="T91"/>
                                </a:cxn>
                                <a:cxn ang="T152">
                                  <a:pos x="T92" y="T93"/>
                                </a:cxn>
                                <a:cxn ang="T153">
                                  <a:pos x="T94" y="T95"/>
                                </a:cxn>
                                <a:cxn ang="T154">
                                  <a:pos x="T96" y="T97"/>
                                </a:cxn>
                                <a:cxn ang="T155">
                                  <a:pos x="T98" y="T99"/>
                                </a:cxn>
                                <a:cxn ang="T156">
                                  <a:pos x="T100" y="T101"/>
                                </a:cxn>
                                <a:cxn ang="T157">
                                  <a:pos x="T102" y="T103"/>
                                </a:cxn>
                                <a:cxn ang="T158">
                                  <a:pos x="T104" y="T105"/>
                                </a:cxn>
                              </a:cxnLst>
                              <a:rect l="T159" t="T160" r="T161" b="T162"/>
                              <a:pathLst>
                                <a:path w="275" h="503">
                                  <a:moveTo>
                                    <a:pt x="244" y="77"/>
                                  </a:moveTo>
                                  <a:cubicBezTo>
                                    <a:pt x="244" y="70"/>
                                    <a:pt x="240" y="66"/>
                                    <a:pt x="236" y="64"/>
                                  </a:cubicBezTo>
                                  <a:cubicBezTo>
                                    <a:pt x="233" y="62"/>
                                    <a:pt x="230" y="61"/>
                                    <a:pt x="230" y="61"/>
                                  </a:cubicBezTo>
                                  <a:cubicBezTo>
                                    <a:pt x="229" y="61"/>
                                    <a:pt x="229" y="61"/>
                                    <a:pt x="229" y="61"/>
                                  </a:cubicBezTo>
                                  <a:cubicBezTo>
                                    <a:pt x="228" y="61"/>
                                    <a:pt x="178" y="57"/>
                                    <a:pt x="137" y="57"/>
                                  </a:cubicBezTo>
                                  <a:cubicBezTo>
                                    <a:pt x="97" y="57"/>
                                    <a:pt x="46" y="61"/>
                                    <a:pt x="46" y="61"/>
                                  </a:cubicBezTo>
                                  <a:cubicBezTo>
                                    <a:pt x="45" y="61"/>
                                    <a:pt x="45" y="61"/>
                                    <a:pt x="45" y="61"/>
                                  </a:cubicBezTo>
                                  <a:cubicBezTo>
                                    <a:pt x="44" y="61"/>
                                    <a:pt x="41" y="62"/>
                                    <a:pt x="38" y="64"/>
                                  </a:cubicBezTo>
                                  <a:cubicBezTo>
                                    <a:pt x="35" y="66"/>
                                    <a:pt x="30" y="70"/>
                                    <a:pt x="30" y="77"/>
                                  </a:cubicBezTo>
                                  <a:cubicBezTo>
                                    <a:pt x="30" y="84"/>
                                    <a:pt x="30" y="389"/>
                                    <a:pt x="30" y="400"/>
                                  </a:cubicBezTo>
                                  <a:cubicBezTo>
                                    <a:pt x="30" y="409"/>
                                    <a:pt x="35" y="415"/>
                                    <a:pt x="40" y="417"/>
                                  </a:cubicBezTo>
                                  <a:cubicBezTo>
                                    <a:pt x="45" y="420"/>
                                    <a:pt x="48" y="420"/>
                                    <a:pt x="49" y="420"/>
                                  </a:cubicBezTo>
                                  <a:cubicBezTo>
                                    <a:pt x="49" y="420"/>
                                    <a:pt x="90" y="421"/>
                                    <a:pt x="137" y="421"/>
                                  </a:cubicBezTo>
                                  <a:cubicBezTo>
                                    <a:pt x="184" y="421"/>
                                    <a:pt x="225" y="420"/>
                                    <a:pt x="225" y="420"/>
                                  </a:cubicBezTo>
                                  <a:cubicBezTo>
                                    <a:pt x="226" y="420"/>
                                    <a:pt x="230" y="420"/>
                                    <a:pt x="234" y="417"/>
                                  </a:cubicBezTo>
                                  <a:cubicBezTo>
                                    <a:pt x="239" y="415"/>
                                    <a:pt x="245" y="409"/>
                                    <a:pt x="244" y="400"/>
                                  </a:cubicBezTo>
                                  <a:cubicBezTo>
                                    <a:pt x="244" y="389"/>
                                    <a:pt x="244" y="84"/>
                                    <a:pt x="244" y="77"/>
                                  </a:cubicBezTo>
                                  <a:close/>
                                  <a:moveTo>
                                    <a:pt x="228" y="400"/>
                                  </a:moveTo>
                                  <a:cubicBezTo>
                                    <a:pt x="228" y="403"/>
                                    <a:pt x="228" y="402"/>
                                    <a:pt x="227" y="403"/>
                                  </a:cubicBezTo>
                                  <a:cubicBezTo>
                                    <a:pt x="226" y="403"/>
                                    <a:pt x="226" y="404"/>
                                    <a:pt x="225" y="404"/>
                                  </a:cubicBezTo>
                                  <a:cubicBezTo>
                                    <a:pt x="225" y="404"/>
                                    <a:pt x="224" y="404"/>
                                    <a:pt x="224" y="404"/>
                                  </a:cubicBezTo>
                                  <a:cubicBezTo>
                                    <a:pt x="223" y="404"/>
                                    <a:pt x="183" y="405"/>
                                    <a:pt x="137" y="405"/>
                                  </a:cubicBezTo>
                                  <a:cubicBezTo>
                                    <a:pt x="92" y="405"/>
                                    <a:pt x="52" y="404"/>
                                    <a:pt x="50" y="404"/>
                                  </a:cubicBezTo>
                                  <a:cubicBezTo>
                                    <a:pt x="49" y="404"/>
                                    <a:pt x="48" y="403"/>
                                    <a:pt x="47" y="403"/>
                                  </a:cubicBezTo>
                                  <a:cubicBezTo>
                                    <a:pt x="46" y="402"/>
                                    <a:pt x="46" y="402"/>
                                    <a:pt x="46" y="400"/>
                                  </a:cubicBezTo>
                                  <a:cubicBezTo>
                                    <a:pt x="46" y="389"/>
                                    <a:pt x="46" y="91"/>
                                    <a:pt x="46" y="78"/>
                                  </a:cubicBezTo>
                                  <a:cubicBezTo>
                                    <a:pt x="46" y="78"/>
                                    <a:pt x="47" y="77"/>
                                    <a:pt x="47" y="77"/>
                                  </a:cubicBezTo>
                                  <a:cubicBezTo>
                                    <a:pt x="47" y="77"/>
                                    <a:pt x="48" y="77"/>
                                    <a:pt x="48" y="77"/>
                                  </a:cubicBezTo>
                                  <a:cubicBezTo>
                                    <a:pt x="54" y="76"/>
                                    <a:pt x="100" y="73"/>
                                    <a:pt x="137" y="73"/>
                                  </a:cubicBezTo>
                                  <a:cubicBezTo>
                                    <a:pt x="157" y="73"/>
                                    <a:pt x="179" y="74"/>
                                    <a:pt x="197" y="75"/>
                                  </a:cubicBezTo>
                                  <a:cubicBezTo>
                                    <a:pt x="212" y="76"/>
                                    <a:pt x="223" y="77"/>
                                    <a:pt x="226" y="77"/>
                                  </a:cubicBezTo>
                                  <a:cubicBezTo>
                                    <a:pt x="227" y="77"/>
                                    <a:pt x="228" y="77"/>
                                    <a:pt x="228" y="78"/>
                                  </a:cubicBezTo>
                                  <a:cubicBezTo>
                                    <a:pt x="228" y="78"/>
                                    <a:pt x="228" y="78"/>
                                    <a:pt x="228" y="78"/>
                                  </a:cubicBezTo>
                                  <a:cubicBezTo>
                                    <a:pt x="228" y="91"/>
                                    <a:pt x="228" y="389"/>
                                    <a:pt x="228" y="400"/>
                                  </a:cubicBezTo>
                                  <a:close/>
                                  <a:moveTo>
                                    <a:pt x="111" y="457"/>
                                  </a:moveTo>
                                  <a:cubicBezTo>
                                    <a:pt x="106" y="457"/>
                                    <a:pt x="103" y="461"/>
                                    <a:pt x="103" y="465"/>
                                  </a:cubicBezTo>
                                  <a:cubicBezTo>
                                    <a:pt x="103" y="470"/>
                                    <a:pt x="106" y="473"/>
                                    <a:pt x="111" y="473"/>
                                  </a:cubicBezTo>
                                  <a:cubicBezTo>
                                    <a:pt x="164" y="473"/>
                                    <a:pt x="164" y="473"/>
                                    <a:pt x="164" y="473"/>
                                  </a:cubicBezTo>
                                  <a:cubicBezTo>
                                    <a:pt x="168" y="473"/>
                                    <a:pt x="172" y="470"/>
                                    <a:pt x="172" y="465"/>
                                  </a:cubicBezTo>
                                  <a:cubicBezTo>
                                    <a:pt x="172" y="461"/>
                                    <a:pt x="168" y="457"/>
                                    <a:pt x="164" y="457"/>
                                  </a:cubicBezTo>
                                  <a:lnTo>
                                    <a:pt x="111" y="457"/>
                                  </a:lnTo>
                                  <a:close/>
                                  <a:moveTo>
                                    <a:pt x="235" y="448"/>
                                  </a:moveTo>
                                  <a:cubicBezTo>
                                    <a:pt x="189" y="455"/>
                                    <a:pt x="189" y="455"/>
                                    <a:pt x="189" y="455"/>
                                  </a:cubicBezTo>
                                  <a:cubicBezTo>
                                    <a:pt x="184" y="456"/>
                                    <a:pt x="181" y="460"/>
                                    <a:pt x="182" y="465"/>
                                  </a:cubicBezTo>
                                  <a:cubicBezTo>
                                    <a:pt x="183" y="468"/>
                                    <a:pt x="186" y="471"/>
                                    <a:pt x="190" y="471"/>
                                  </a:cubicBezTo>
                                  <a:cubicBezTo>
                                    <a:pt x="190" y="471"/>
                                    <a:pt x="191" y="471"/>
                                    <a:pt x="191" y="471"/>
                                  </a:cubicBezTo>
                                  <a:cubicBezTo>
                                    <a:pt x="238" y="463"/>
                                    <a:pt x="238" y="463"/>
                                    <a:pt x="238" y="463"/>
                                  </a:cubicBezTo>
                                  <a:cubicBezTo>
                                    <a:pt x="242" y="463"/>
                                    <a:pt x="245" y="459"/>
                                    <a:pt x="244" y="454"/>
                                  </a:cubicBezTo>
                                  <a:cubicBezTo>
                                    <a:pt x="244" y="450"/>
                                    <a:pt x="239" y="447"/>
                                    <a:pt x="235" y="448"/>
                                  </a:cubicBezTo>
                                  <a:close/>
                                  <a:moveTo>
                                    <a:pt x="39" y="448"/>
                                  </a:moveTo>
                                  <a:cubicBezTo>
                                    <a:pt x="35" y="447"/>
                                    <a:pt x="31" y="450"/>
                                    <a:pt x="30" y="454"/>
                                  </a:cubicBezTo>
                                  <a:cubicBezTo>
                                    <a:pt x="29" y="459"/>
                                    <a:pt x="32" y="463"/>
                                    <a:pt x="37" y="463"/>
                                  </a:cubicBezTo>
                                  <a:cubicBezTo>
                                    <a:pt x="83" y="471"/>
                                    <a:pt x="83" y="471"/>
                                    <a:pt x="83" y="471"/>
                                  </a:cubicBezTo>
                                  <a:cubicBezTo>
                                    <a:pt x="84" y="471"/>
                                    <a:pt x="84" y="471"/>
                                    <a:pt x="84" y="471"/>
                                  </a:cubicBezTo>
                                  <a:cubicBezTo>
                                    <a:pt x="88" y="471"/>
                                    <a:pt x="92" y="468"/>
                                    <a:pt x="92" y="465"/>
                                  </a:cubicBezTo>
                                  <a:cubicBezTo>
                                    <a:pt x="93" y="460"/>
                                    <a:pt x="90" y="456"/>
                                    <a:pt x="86" y="455"/>
                                  </a:cubicBezTo>
                                  <a:lnTo>
                                    <a:pt x="39" y="448"/>
                                  </a:lnTo>
                                  <a:close/>
                                  <a:moveTo>
                                    <a:pt x="266" y="99"/>
                                  </a:moveTo>
                                  <a:cubicBezTo>
                                    <a:pt x="262" y="99"/>
                                    <a:pt x="258" y="102"/>
                                    <a:pt x="258" y="107"/>
                                  </a:cubicBezTo>
                                  <a:cubicBezTo>
                                    <a:pt x="258" y="234"/>
                                    <a:pt x="258" y="467"/>
                                    <a:pt x="258" y="477"/>
                                  </a:cubicBezTo>
                                  <a:cubicBezTo>
                                    <a:pt x="258" y="482"/>
                                    <a:pt x="257" y="482"/>
                                    <a:pt x="255" y="483"/>
                                  </a:cubicBezTo>
                                  <a:cubicBezTo>
                                    <a:pt x="254" y="484"/>
                                    <a:pt x="253" y="484"/>
                                    <a:pt x="252" y="484"/>
                                  </a:cubicBezTo>
                                  <a:cubicBezTo>
                                    <a:pt x="251" y="485"/>
                                    <a:pt x="251" y="485"/>
                                    <a:pt x="251" y="485"/>
                                  </a:cubicBezTo>
                                  <a:cubicBezTo>
                                    <a:pt x="251" y="485"/>
                                    <a:pt x="251" y="485"/>
                                    <a:pt x="251" y="485"/>
                                  </a:cubicBezTo>
                                  <a:cubicBezTo>
                                    <a:pt x="249" y="485"/>
                                    <a:pt x="197" y="487"/>
                                    <a:pt x="137" y="486"/>
                                  </a:cubicBezTo>
                                  <a:cubicBezTo>
                                    <a:pt x="77" y="487"/>
                                    <a:pt x="25" y="485"/>
                                    <a:pt x="23" y="485"/>
                                  </a:cubicBezTo>
                                  <a:cubicBezTo>
                                    <a:pt x="23" y="485"/>
                                    <a:pt x="20" y="484"/>
                                    <a:pt x="19" y="483"/>
                                  </a:cubicBezTo>
                                  <a:cubicBezTo>
                                    <a:pt x="17" y="482"/>
                                    <a:pt x="16" y="481"/>
                                    <a:pt x="16" y="477"/>
                                  </a:cubicBezTo>
                                  <a:cubicBezTo>
                                    <a:pt x="16" y="463"/>
                                    <a:pt x="16" y="34"/>
                                    <a:pt x="16" y="25"/>
                                  </a:cubicBezTo>
                                  <a:cubicBezTo>
                                    <a:pt x="16" y="25"/>
                                    <a:pt x="16" y="24"/>
                                    <a:pt x="18" y="23"/>
                                  </a:cubicBezTo>
                                  <a:cubicBezTo>
                                    <a:pt x="18" y="23"/>
                                    <a:pt x="19" y="22"/>
                                    <a:pt x="20" y="22"/>
                                  </a:cubicBezTo>
                                  <a:cubicBezTo>
                                    <a:pt x="20" y="22"/>
                                    <a:pt x="20" y="22"/>
                                    <a:pt x="20" y="22"/>
                                  </a:cubicBezTo>
                                  <a:cubicBezTo>
                                    <a:pt x="24" y="21"/>
                                    <a:pt x="39" y="20"/>
                                    <a:pt x="59" y="19"/>
                                  </a:cubicBezTo>
                                  <a:cubicBezTo>
                                    <a:pt x="68" y="19"/>
                                    <a:pt x="78" y="18"/>
                                    <a:pt x="88" y="18"/>
                                  </a:cubicBezTo>
                                  <a:cubicBezTo>
                                    <a:pt x="96" y="33"/>
                                    <a:pt x="115" y="43"/>
                                    <a:pt x="137" y="43"/>
                                  </a:cubicBezTo>
                                  <a:cubicBezTo>
                                    <a:pt x="159" y="43"/>
                                    <a:pt x="178" y="33"/>
                                    <a:pt x="186" y="18"/>
                                  </a:cubicBezTo>
                                  <a:cubicBezTo>
                                    <a:pt x="220" y="19"/>
                                    <a:pt x="249" y="21"/>
                                    <a:pt x="254" y="22"/>
                                  </a:cubicBezTo>
                                  <a:cubicBezTo>
                                    <a:pt x="255" y="22"/>
                                    <a:pt x="256" y="23"/>
                                    <a:pt x="257" y="23"/>
                                  </a:cubicBezTo>
                                  <a:cubicBezTo>
                                    <a:pt x="258" y="24"/>
                                    <a:pt x="258" y="24"/>
                                    <a:pt x="258" y="25"/>
                                  </a:cubicBezTo>
                                  <a:cubicBezTo>
                                    <a:pt x="258" y="27"/>
                                    <a:pt x="258" y="43"/>
                                    <a:pt x="258" y="69"/>
                                  </a:cubicBezTo>
                                  <a:cubicBezTo>
                                    <a:pt x="258" y="73"/>
                                    <a:pt x="262" y="77"/>
                                    <a:pt x="266" y="77"/>
                                  </a:cubicBezTo>
                                  <a:cubicBezTo>
                                    <a:pt x="271" y="77"/>
                                    <a:pt x="274" y="73"/>
                                    <a:pt x="274" y="69"/>
                                  </a:cubicBezTo>
                                  <a:cubicBezTo>
                                    <a:pt x="274" y="69"/>
                                    <a:pt x="274" y="69"/>
                                    <a:pt x="274" y="69"/>
                                  </a:cubicBezTo>
                                  <a:cubicBezTo>
                                    <a:pt x="274" y="43"/>
                                    <a:pt x="274" y="27"/>
                                    <a:pt x="274" y="25"/>
                                  </a:cubicBezTo>
                                  <a:cubicBezTo>
                                    <a:pt x="274" y="17"/>
                                    <a:pt x="269" y="12"/>
                                    <a:pt x="265" y="9"/>
                                  </a:cubicBezTo>
                                  <a:cubicBezTo>
                                    <a:pt x="261" y="7"/>
                                    <a:pt x="257" y="6"/>
                                    <a:pt x="257" y="6"/>
                                  </a:cubicBezTo>
                                  <a:cubicBezTo>
                                    <a:pt x="256" y="6"/>
                                    <a:pt x="256" y="6"/>
                                    <a:pt x="256" y="6"/>
                                  </a:cubicBezTo>
                                  <a:cubicBezTo>
                                    <a:pt x="256" y="6"/>
                                    <a:pt x="190" y="0"/>
                                    <a:pt x="137" y="0"/>
                                  </a:cubicBezTo>
                                  <a:cubicBezTo>
                                    <a:pt x="84" y="0"/>
                                    <a:pt x="19" y="6"/>
                                    <a:pt x="18" y="6"/>
                                  </a:cubicBezTo>
                                  <a:cubicBezTo>
                                    <a:pt x="17" y="6"/>
                                    <a:pt x="17" y="6"/>
                                    <a:pt x="17" y="6"/>
                                  </a:cubicBezTo>
                                  <a:cubicBezTo>
                                    <a:pt x="17" y="6"/>
                                    <a:pt x="13" y="7"/>
                                    <a:pt x="9" y="9"/>
                                  </a:cubicBezTo>
                                  <a:cubicBezTo>
                                    <a:pt x="5" y="12"/>
                                    <a:pt x="0" y="17"/>
                                    <a:pt x="0" y="25"/>
                                  </a:cubicBezTo>
                                  <a:cubicBezTo>
                                    <a:pt x="0" y="34"/>
                                    <a:pt x="0" y="463"/>
                                    <a:pt x="0" y="477"/>
                                  </a:cubicBezTo>
                                  <a:cubicBezTo>
                                    <a:pt x="0" y="488"/>
                                    <a:pt x="6" y="495"/>
                                    <a:pt x="12" y="498"/>
                                  </a:cubicBezTo>
                                  <a:cubicBezTo>
                                    <a:pt x="17" y="500"/>
                                    <a:pt x="22" y="501"/>
                                    <a:pt x="23" y="501"/>
                                  </a:cubicBezTo>
                                  <a:cubicBezTo>
                                    <a:pt x="23" y="501"/>
                                    <a:pt x="76" y="502"/>
                                    <a:pt x="137" y="503"/>
                                  </a:cubicBezTo>
                                  <a:cubicBezTo>
                                    <a:pt x="198" y="502"/>
                                    <a:pt x="251" y="501"/>
                                    <a:pt x="251" y="501"/>
                                  </a:cubicBezTo>
                                  <a:cubicBezTo>
                                    <a:pt x="252" y="501"/>
                                    <a:pt x="257" y="500"/>
                                    <a:pt x="262" y="498"/>
                                  </a:cubicBezTo>
                                  <a:cubicBezTo>
                                    <a:pt x="268" y="495"/>
                                    <a:pt x="275" y="488"/>
                                    <a:pt x="274" y="477"/>
                                  </a:cubicBezTo>
                                  <a:cubicBezTo>
                                    <a:pt x="274" y="467"/>
                                    <a:pt x="274" y="234"/>
                                    <a:pt x="274" y="107"/>
                                  </a:cubicBezTo>
                                  <a:cubicBezTo>
                                    <a:pt x="274" y="102"/>
                                    <a:pt x="271" y="99"/>
                                    <a:pt x="266" y="99"/>
                                  </a:cubicBezTo>
                                  <a:close/>
                                  <a:moveTo>
                                    <a:pt x="137" y="16"/>
                                  </a:moveTo>
                                  <a:cubicBezTo>
                                    <a:pt x="147" y="16"/>
                                    <a:pt x="157" y="17"/>
                                    <a:pt x="167" y="17"/>
                                  </a:cubicBezTo>
                                  <a:cubicBezTo>
                                    <a:pt x="160" y="22"/>
                                    <a:pt x="150" y="27"/>
                                    <a:pt x="137" y="27"/>
                                  </a:cubicBezTo>
                                  <a:cubicBezTo>
                                    <a:pt x="124" y="27"/>
                                    <a:pt x="114" y="22"/>
                                    <a:pt x="107" y="17"/>
                                  </a:cubicBezTo>
                                  <a:cubicBezTo>
                                    <a:pt x="117" y="17"/>
                                    <a:pt x="128" y="16"/>
                                    <a:pt x="137" y="16"/>
                                  </a:cubicBez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wps:wsp>
                      </wpg:grpSp>
                      <wps:wsp>
                        <wps:cNvPr id="80" name="Straight Connector 80">
                          <a:extLst/>
                        </wps:cNvPr>
                        <wps:cNvCnPr>
                          <a:cxnSpLocks/>
                        </wps:cNvCnPr>
                        <wps:spPr>
                          <a:xfrm>
                            <a:off x="3469111"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1" name="Oval 81">
                          <a:extLst/>
                        </wps:cNvPr>
                        <wps:cNvSpPr/>
                        <wps:spPr>
                          <a:xfrm>
                            <a:off x="2254926" y="1932575"/>
                            <a:ext cx="1217193" cy="384472"/>
                          </a:xfrm>
                          <a:prstGeom prst="ellipse">
                            <a:avLst/>
                          </a:prstGeom>
                          <a:solidFill>
                            <a:schemeClr val="bg1">
                              <a:lumMod val="85000"/>
                              <a:alpha val="3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2" name="Straight Connector 82">
                          <a:extLst/>
                        </wps:cNvPr>
                        <wps:cNvCnPr>
                          <a:cxnSpLocks/>
                        </wps:cNvCnPr>
                        <wps:spPr>
                          <a:xfrm>
                            <a:off x="2268961"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Oval 83">
                          <a:extLst/>
                        </wps:cNvPr>
                        <wps:cNvSpPr/>
                        <wps:spPr>
                          <a:xfrm>
                            <a:off x="2266585" y="0"/>
                            <a:ext cx="1203159" cy="370976"/>
                          </a:xfrm>
                          <a:prstGeom prst="ellipse">
                            <a:avLst/>
                          </a:prstGeom>
                          <a:solidFill>
                            <a:srgbClr val="92D050">
                              <a:alpha val="76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84" name="Group 84">
                          <a:extLst/>
                        </wpg:cNvPr>
                        <wpg:cNvGrpSpPr/>
                        <wpg:grpSpPr>
                          <a:xfrm>
                            <a:off x="4194518" y="0"/>
                            <a:ext cx="1217193" cy="2317047"/>
                            <a:chOff x="4194518" y="0"/>
                            <a:chExt cx="1217193" cy="2317047"/>
                          </a:xfrm>
                        </wpg:grpSpPr>
                        <wps:wsp>
                          <wps:cNvPr id="85" name="Straight Connector 85">
                            <a:extLst/>
                          </wps:cNvPr>
                          <wps:cNvCnPr>
                            <a:cxnSpLocks/>
                          </wps:cNvCnPr>
                          <wps:spPr>
                            <a:xfrm>
                              <a:off x="5408703"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Oval 86">
                            <a:extLst/>
                          </wps:cNvPr>
                          <wps:cNvSpPr/>
                          <wps:spPr>
                            <a:xfrm>
                              <a:off x="4194518" y="1932575"/>
                              <a:ext cx="1217193" cy="384472"/>
                            </a:xfrm>
                            <a:prstGeom prst="ellipse">
                              <a:avLst/>
                            </a:prstGeom>
                            <a:solidFill>
                              <a:schemeClr val="bg1">
                                <a:lumMod val="85000"/>
                                <a:alpha val="30000"/>
                              </a:schemeClr>
                            </a:solidFill>
                            <a:ln>
                              <a:prstDash val="dash"/>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Straight Connector 87">
                            <a:extLst/>
                          </wps:cNvPr>
                          <wps:cNvCnPr>
                            <a:cxnSpLocks/>
                          </wps:cNvCnPr>
                          <wps:spPr>
                            <a:xfrm>
                              <a:off x="4208553" y="223588"/>
                              <a:ext cx="0" cy="1889963"/>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8" name="Oval 88">
                            <a:extLst/>
                          </wps:cNvPr>
                          <wps:cNvSpPr/>
                          <wps:spPr>
                            <a:xfrm>
                              <a:off x="4206177" y="0"/>
                              <a:ext cx="1203159" cy="370976"/>
                            </a:xfrm>
                            <a:prstGeom prst="ellipse">
                              <a:avLst/>
                            </a:prstGeom>
                            <a:solidFill>
                              <a:srgbClr val="92D050">
                                <a:alpha val="76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89" name="Oval 89">
                          <a:extLst/>
                        </wps:cNvPr>
                        <wps:cNvSpPr/>
                        <wps:spPr>
                          <a:xfrm>
                            <a:off x="1845080" y="1282609"/>
                            <a:ext cx="2153282" cy="505152"/>
                          </a:xfrm>
                          <a:prstGeom prst="ellipse">
                            <a:avLst/>
                          </a:prstGeom>
                          <a:solidFill>
                            <a:srgbClr val="00B0F0">
                              <a:alpha val="50000"/>
                            </a:srgb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24319E7" id="Group 11" o:spid="_x0000_s1026" style="width:494.1pt;height:182.45pt;mso-position-horizontal-relative:char;mso-position-vertical-relative:line" coordsize="62751,23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">
                <v:oval id="Oval 69" o:spid="_x0000_s1027" style="position:absolute;left:38412;top:5576;width:16518;height:55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" fillcolor="yellow" strokecolor="#1f3763 [1604]" strokeweight="1pt">
                  <v:fill opacity="22359f"/>
                  <v:stroke joinstyle="miter"/>
                </v:oval>
                <v:shapetype id="_x0000_t202" coordsize="21600,21600" o:spt="202" path="m,l,21600r21600,l21600,xe">
                  <v:stroke joinstyle="miter"/>
                  <v:path gradientshapeok="t" o:connecttype="rect"/>
                </v:shapetype>
                <v:shape id="TextBox 31" o:spid="_x0000_s1028" type="#_x0000_t202" style="position:absolute;top:6160;width:19151;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" filled="f" stroked="f">
                  <v:textbox style="mso-fit-shape-to-text:t">
                    <w:txbxContent>
                      <w:p w14:paraId="246CF3AF"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2 (no EN-DC support)</w:t>
                        </w:r>
                      </w:p>
                    </w:txbxContent>
                  </v:textbox>
                </v:shape>
                <v:shape id="TextBox 31" o:spid="_x0000_s1029" type="#_x0000_t202" style="position:absolute;left:1199;top:13657;width:1733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" filled="f" stroked="f">
                  <v:textbox style="mso-fit-shape-to-text:t">
                    <w:txbxContent>
                      <w:p w14:paraId="02CD4CEE"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 xml:space="preserve">E-UTRA </w:t>
                        </w:r>
                        <w:r>
                          <w:rPr>
                            <w:rFonts w:ascii="Calibri" w:eastAsia="Times New Roman" w:hAnsi="Calibri"/>
                            <w:b/>
                            <w:bCs/>
                            <w:i/>
                            <w:iCs/>
                            <w:color w:val="000000"/>
                            <w:kern w:val="24"/>
                            <w:sz w:val="22"/>
                            <w:szCs w:val="22"/>
                          </w:rPr>
                          <w:t>f</w:t>
                        </w:r>
                        <w:r>
                          <w:rPr>
                            <w:rFonts w:ascii="Calibri" w:eastAsia="Times New Roman" w:hAnsi="Calibri"/>
                            <w:b/>
                            <w:bCs/>
                            <w:color w:val="000000"/>
                            <w:kern w:val="24"/>
                            <w:sz w:val="22"/>
                            <w:szCs w:val="22"/>
                          </w:rPr>
                          <w:t>1 (EN-DC support)</w:t>
                        </w:r>
                      </w:p>
                    </w:txbxContent>
                  </v:textbox>
                </v:shape>
                <v:shape id="TextBox 31" o:spid="_x0000_s1030" type="#_x0000_t202" style="position:absolute;left:4693;top:73;width:11278;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" filled="f" stroked="f">
                  <v:textbox style="mso-fit-shape-to-text:t">
                    <w:txbxContent>
                      <w:p w14:paraId="190CFD76"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NR carrier (NSA)</w:t>
                        </w:r>
                      </w:p>
                    </w:txbxContent>
                  </v:textbox>
                </v:shape>
                <v:group id="Group 73" o:spid="_x0000_s1031" style="position:absolute;left:25836;top:13451;width:5382;height:2751" coordorigin="25836,13451" coordsize="5382,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shape id="Freeform 28" o:spid="_x0000_s1032" style="position:absolute;left:29787;top:13586;width:1431;height:2616;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fillcolor="black [3213]" stroked="f">
                    <v:path arrowok="t" o:connecttype="custom" o:connectlocs="122838,33286;119194,31726;23943,31726;19779,33286;15615,208040;25504,218442;117112,218442;127002,208040;118674,208040;117112,210120;71308,210640;24463,209600;23943,40568;24984,40048;102538,39007;118674,40568;118674,208040;53611,241846;85362,246007;85362,237685;122317,233005;94731,241846;99415,244967;127002,236125;20299,233005;19258,240806;43722,244967;44763,236645;138453,51490;134289,248087;131166,251728;130645,252248;11971,252248;8328,248087;9369,11962;10410,11442;45804,9362;96813,9362;133768,11962;134289,35887;142617,35887;142617,13002;133768,3121;71308,0;8848,3121;0,13002;6246,259010;71308,261610;136371,259010;142617,55651;71308,8322;71308,14043;71308,8322" o:connectangles="0,0,0,0,0,0,0,0,0,0,0,0,0,0,0,0,0,0,0,0,0,0,0,0,0,0,0,0,0,0,0,0,0,0,0,0,0,0,0,0,0,0,0,0,0,0,0,0,0,0,0,0,0" textboxrect="0,0,275,503"/>
                    <o:lock v:ext="edit" aspectratio="t" verticies="t"/>
                  </v:shape>
                  <v:shape id="TextBox 31" o:spid="_x0000_s1033" type="#_x0000_t202" style="position:absolute;left:25836;top:13451;width:4492;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" filled="f" stroked="f">
                    <v:textbox style="mso-fit-shape-to-text:t">
                      <w:txbxContent>
                        <w:p w14:paraId="226457C9"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UE 1</w:t>
                          </w:r>
                        </w:p>
                      </w:txbxContent>
                    </v:textbox>
                  </v:shape>
                </v:group>
                <v:oval id="Oval 76" o:spid="_x0000_s1034" style="position:absolute;left:41218;top:12826;width:21533;height:5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" fillcolor="#00b0f0" strokecolor="#1f3763 [1604]" strokeweight="1pt">
                  <v:fill opacity="32896f"/>
                  <v:stroke joinstyle="miter"/>
                </v:oval>
                <v:group id="Group 77" o:spid="_x0000_s1035" style="position:absolute;left:42836;top:6688;width:5365;height:2898" coordorigin="42836,6688" coordsize="5365,2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31" o:spid="_x0000_s1036" type="#_x0000_t202" style="position:absolute;left:42836;top:6688;width:4491;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" filled="f" stroked="f">
                    <v:textbox style="mso-fit-shape-to-text:t">
                      <w:txbxContent>
                        <w:p w14:paraId="7E88822C" w14:textId="77777777" w:rsidR="00607B7E" w:rsidRDefault="00607B7E" w:rsidP="00225178">
                          <w:pPr>
                            <w:pStyle w:val="NormalWeb"/>
                            <w:spacing w:before="0" w:beforeAutospacing="0" w:after="0" w:afterAutospacing="0"/>
                          </w:pPr>
                          <w:r>
                            <w:rPr>
                              <w:rFonts w:ascii="Calibri" w:eastAsia="Times New Roman" w:hAnsi="Calibri"/>
                              <w:b/>
                              <w:bCs/>
                              <w:color w:val="000000"/>
                              <w:kern w:val="24"/>
                              <w:sz w:val="22"/>
                              <w:szCs w:val="22"/>
                            </w:rPr>
                            <w:t>UE 2</w:t>
                          </w:r>
                        </w:p>
                      </w:txbxContent>
                    </v:textbox>
                  </v:shape>
                  <v:shape id="Freeform 28" o:spid="_x0000_s1037" style="position:absolute;left:46770;top:6970;width:1431;height:2616;visibility:visible;mso-wrap-style:square;v-text-anchor:top" coordsize="275,5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" path="m244,77v,-7,-4,-11,-8,-13c233,62,230,61,230,61v-1,,-1,,-1,c228,61,178,57,137,57v-40,,-91,4,-91,4c45,61,45,61,45,61v-1,,-4,1,-7,3c35,66,30,70,30,77v,7,,312,,323c30,409,35,415,40,417v5,3,8,3,9,3c49,420,90,421,137,421v47,,88,-1,88,-1c226,420,230,420,234,417v5,-2,11,-8,10,-17c244,389,244,84,244,77xm228,400v,3,,2,-1,3c226,403,226,404,225,404v,,-1,,-1,c223,404,183,405,137,405v-45,,-85,-1,-87,-1c49,404,48,403,47,403v-1,-1,-1,-1,-1,-3c46,389,46,91,46,78v,,1,-1,1,-1c47,77,48,77,48,77v6,-1,52,-4,89,-4c157,73,179,74,197,75v15,1,26,2,29,2c227,77,228,77,228,78v,,,,,c228,91,228,389,228,400xm111,457v-5,,-8,4,-8,8c103,470,106,473,111,473v53,,53,,53,c168,473,172,470,172,465v,-4,-4,-8,-8,-8l111,457xm235,448v-46,7,-46,7,-46,7c184,456,181,460,182,465v1,3,4,6,8,6c190,471,191,471,191,471v47,-8,47,-8,47,-8c242,463,245,459,244,454v,-4,-5,-7,-9,-6xm39,448v-4,-1,-8,2,-9,6c29,459,32,463,37,463v46,8,46,8,46,8c84,471,84,471,84,471v4,,8,-3,8,-6c93,460,90,456,86,455l39,448xm266,99v-4,,-8,3,-8,8c258,234,258,467,258,477v,5,-1,5,-3,6c254,484,253,484,252,484v-1,1,-1,1,-1,1c251,485,251,485,251,485v-2,,-54,2,-114,1c77,487,25,485,23,485v,,-3,-1,-4,-2c17,482,16,481,16,477v,-14,,-443,,-452c16,25,16,24,18,23v,,1,-1,2,-1c20,22,20,22,20,22v4,-1,19,-2,39,-3c68,19,78,18,88,18v8,15,27,25,49,25c159,43,178,33,186,18v34,1,63,3,68,4c255,22,256,23,257,23v1,1,1,1,1,2c258,27,258,43,258,69v,4,4,8,8,8c271,77,274,73,274,69v,,,,,c274,43,274,27,274,25v,-8,-5,-13,-9,-16c261,7,257,6,257,6v-1,,-1,,-1,c256,6,190,,137,,84,,19,6,18,6v-1,,-1,,-1,c17,6,13,7,9,9,5,12,,17,,25v,9,,438,,452c,488,6,495,12,498v5,2,10,3,11,3c23,501,76,502,137,503v61,-1,114,-2,114,-2c252,501,257,500,262,498v6,-3,13,-10,12,-21c274,467,274,234,274,107v,-5,-3,-8,-8,-8xm137,16v10,,20,1,30,1c160,22,150,27,137,27v-13,,-23,-5,-30,-10c117,17,128,16,137,16xe" fillcolor="black [3213]" stroked="f">
                    <v:path arrowok="t" o:connecttype="custom" o:connectlocs="122838,33286;119194,31726;23943,31726;19779,33286;15615,208040;25504,218442;117112,218442;127002,208040;118674,208040;117112,210120;71308,210640;24463,209600;23943,40568;24984,40048;102538,39007;118674,40568;118674,208040;53611,241846;85362,246007;85362,237685;122317,233005;94731,241846;99415,244967;127002,236125;20299,233005;19258,240806;43722,244967;44763,236645;138453,51490;134289,248087;131166,251728;130645,252248;11971,252248;8328,248087;9369,11962;10410,11442;45804,9362;96813,9362;133768,11962;134289,35887;142617,35887;142617,13002;133768,3121;71308,0;8848,3121;0,13002;6246,259010;71308,261610;136371,259010;142617,55651;71308,8322;71308,14043;71308,8322" o:connectangles="0,0,0,0,0,0,0,0,0,0,0,0,0,0,0,0,0,0,0,0,0,0,0,0,0,0,0,0,0,0,0,0,0,0,0,0,0,0,0,0,0,0,0,0,0,0,0,0,0,0,0,0,0" textboxrect="0,0,275,503"/>
                    <o:lock v:ext="edit" aspectratio="t" verticies="t"/>
                  </v:shape>
                </v:group>
                <v:line id="Straight Connector 80" o:spid="_x0000_s1038" style="position:absolute;visibility:visible;mso-wrap-style:square" from="34691,2235" to="34691,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" strokecolor="#4472c4 [3204]" strokeweight=".5pt">
                  <v:stroke dashstyle="dash" joinstyle="miter"/>
                  <o:lock v:ext="edit" shapetype="f"/>
                </v:line>
                <v:oval id="Oval 81" o:spid="_x0000_s1039" style="position:absolute;left:22549;top:19325;width:12172;height:3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" fillcolor="#d8d8d8 [2732]" strokecolor="#1f3763 [1604]" strokeweight="1pt">
                  <v:fill opacity="19789f"/>
                  <v:stroke dashstyle="dash" joinstyle="miter"/>
                </v:oval>
                <v:line id="Straight Connector 82" o:spid="_x0000_s1040" style="position:absolute;visibility:visible;mso-wrap-style:square" from="22689,2235" to="22689,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" strokecolor="#4472c4 [3204]" strokeweight=".5pt">
                  <v:stroke dashstyle="dash" joinstyle="miter"/>
                  <o:lock v:ext="edit" shapetype="f"/>
                </v:line>
                <v:oval id="Oval 83" o:spid="_x0000_s1041" style="position:absolute;left:22665;width:12032;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" fillcolor="#92d050" strokecolor="#1f3763 [1604]" strokeweight="1pt">
                  <v:fill opacity="49858f"/>
                  <v:stroke joinstyle="miter"/>
                </v:oval>
                <v:group id="Group 84" o:spid="_x0000_s1042" style="position:absolute;left:41945;width:12172;height:23170" coordorigin="41945" coordsize="12171,23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line id="Straight Connector 85" o:spid="_x0000_s1043" style="position:absolute;visibility:visible;mso-wrap-style:square" from="54087,2235" to="54087,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" strokecolor="#4472c4 [3204]" strokeweight=".5pt">
                    <v:stroke dashstyle="dash" joinstyle="miter"/>
                    <o:lock v:ext="edit" shapetype="f"/>
                  </v:line>
                  <v:oval id="Oval 86" o:spid="_x0000_s1044" style="position:absolute;left:41945;top:19325;width:12172;height:38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" fillcolor="#d8d8d8 [2732]" strokecolor="#1f3763 [1604]" strokeweight="1pt">
                    <v:fill opacity="19789f"/>
                    <v:stroke dashstyle="dash" joinstyle="miter"/>
                  </v:oval>
                  <v:line id="Straight Connector 87" o:spid="_x0000_s1045" style="position:absolute;visibility:visible;mso-wrap-style:square" from="42085,2235" to="42085,211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" strokecolor="#4472c4 [3204]" strokeweight=".5pt">
                    <v:stroke dashstyle="dash" joinstyle="miter"/>
                    <o:lock v:ext="edit" shapetype="f"/>
                  </v:line>
                  <v:oval id="Oval 88" o:spid="_x0000_s1046" style="position:absolute;left:42061;width:12032;height:37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" fillcolor="#92d050" strokecolor="#1f3763 [1604]" strokeweight="1pt">
                    <v:fill opacity="49858f"/>
                    <v:stroke joinstyle="miter"/>
                  </v:oval>
                </v:group>
                <v:oval id="Oval 89" o:spid="_x0000_s1047" style="position:absolute;left:18450;top:12826;width:21533;height:50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" fillcolor="#00b0f0" strokecolor="#1f3763 [1604]" strokeweight="1pt">
                  <v:fill opacity="32896f"/>
                  <v:stroke joinstyle="miter"/>
                </v:oval>
                <w10:anchorlock/>
              </v:group>
            </w:pict>
          </mc:Fallback>
        </mc:AlternateContent>
      </w:r>
    </w:p>
    <w:p w14:paraId="2B18D228" w14:textId="5F40ACA1" w:rsidR="00225178" w:rsidRDefault="00225178" w:rsidP="00225178">
      <w:pPr>
        <w:pStyle w:val="Caption"/>
        <w:jc w:val="both"/>
        <w:rPr>
          <w:lang w:val="en"/>
        </w:rPr>
      </w:pPr>
      <w:bookmarkStart w:id="5" w:name="_Ref12450084"/>
      <w:r w:rsidRPr="00654826">
        <w:t xml:space="preserve">Figure </w:t>
      </w:r>
      <w:r w:rsidR="008E7F11">
        <w:fldChar w:fldCharType="begin"/>
      </w:r>
      <w:r w:rsidR="008E7F11">
        <w:instrText xml:space="preserve"> SEQ Figure \* ARABIC </w:instrText>
      </w:r>
      <w:r w:rsidR="008E7F11">
        <w:fldChar w:fldCharType="separate"/>
      </w:r>
      <w:r w:rsidR="009342DF">
        <w:rPr>
          <w:noProof/>
        </w:rPr>
        <w:t>1</w:t>
      </w:r>
      <w:r w:rsidR="008E7F11">
        <w:rPr>
          <w:noProof/>
        </w:rPr>
        <w:fldChar w:fldCharType="end"/>
      </w:r>
      <w:bookmarkEnd w:id="5"/>
      <w:r w:rsidRPr="00654826">
        <w:t xml:space="preserve"> One NR carrier (NSA) and two E-UTRA carriers (</w:t>
      </w:r>
      <w:r w:rsidRPr="00654826">
        <w:rPr>
          <w:i/>
        </w:rPr>
        <w:t>f</w:t>
      </w:r>
      <w:r w:rsidRPr="00654826">
        <w:t xml:space="preserve">1 and </w:t>
      </w:r>
      <w:r w:rsidRPr="00654826">
        <w:rPr>
          <w:i/>
        </w:rPr>
        <w:t>f</w:t>
      </w:r>
      <w:r w:rsidRPr="00654826">
        <w:t xml:space="preserve">2), where EN-DC is supported in </w:t>
      </w:r>
      <w:r w:rsidRPr="00654826">
        <w:rPr>
          <w:i/>
        </w:rPr>
        <w:t>f</w:t>
      </w:r>
      <w:r w:rsidRPr="00654826">
        <w:t xml:space="preserve">1 but not in </w:t>
      </w:r>
      <w:r w:rsidRPr="00654826">
        <w:rPr>
          <w:i/>
        </w:rPr>
        <w:t>f</w:t>
      </w:r>
      <w:r w:rsidRPr="00654826">
        <w:t xml:space="preserve">2. As </w:t>
      </w:r>
      <w:r w:rsidRPr="00654826">
        <w:rPr>
          <w:i/>
        </w:rPr>
        <w:t>f</w:t>
      </w:r>
      <w:r w:rsidRPr="00654826">
        <w:t xml:space="preserve">2 &gt; </w:t>
      </w:r>
      <w:r w:rsidRPr="00654826">
        <w:rPr>
          <w:i/>
        </w:rPr>
        <w:t>f</w:t>
      </w:r>
      <w:r w:rsidRPr="00654826">
        <w:t xml:space="preserve">1, camping is prioritized on </w:t>
      </w:r>
      <w:r w:rsidRPr="00654826">
        <w:rPr>
          <w:i/>
        </w:rPr>
        <w:t>f</w:t>
      </w:r>
      <w:r w:rsidRPr="00654826">
        <w:t>2.</w:t>
      </w:r>
    </w:p>
    <w:p w14:paraId="6D7E6170" w14:textId="6F2E480E" w:rsidR="00225178" w:rsidRDefault="00225178" w:rsidP="00810CAB">
      <w:pPr>
        <w:pStyle w:val="BodyText"/>
        <w:rPr>
          <w:lang w:val="en-US"/>
        </w:rPr>
      </w:pPr>
    </w:p>
    <w:p w14:paraId="3640264F" w14:textId="29FC5000" w:rsidR="007C2F29" w:rsidRPr="00E36D35" w:rsidRDefault="007C2F29" w:rsidP="007C2F29">
      <w:pPr>
        <w:pStyle w:val="BodyText"/>
        <w:rPr>
          <w:lang w:val="en"/>
        </w:rPr>
      </w:pPr>
      <w:r w:rsidRPr="00E36D35">
        <w:rPr>
          <w:lang w:val="en"/>
        </w:rPr>
        <w:t xml:space="preserve">In </w:t>
      </w:r>
      <w:r w:rsidR="00E36D35" w:rsidRPr="00E36D35">
        <w:rPr>
          <w:lang w:val="en"/>
        </w:rPr>
        <w:t xml:space="preserve">this </w:t>
      </w:r>
      <w:r w:rsidRPr="00E36D35">
        <w:rPr>
          <w:lang w:val="en"/>
        </w:rPr>
        <w:t>case</w:t>
      </w:r>
      <w:r w:rsidR="00330D27">
        <w:rPr>
          <w:lang w:val="en"/>
        </w:rPr>
        <w:t xml:space="preserve"> the UE performs idle mode</w:t>
      </w:r>
      <w:r w:rsidRPr="00E36D35">
        <w:rPr>
          <w:lang w:val="en"/>
        </w:rPr>
        <w:t xml:space="preserve"> measurements </w:t>
      </w:r>
      <w:r w:rsidR="00A401D4">
        <w:rPr>
          <w:lang w:val="en"/>
        </w:rPr>
        <w:t xml:space="preserve">on frequency </w:t>
      </w:r>
      <w:r w:rsidR="00A401D4" w:rsidRPr="00A401D4">
        <w:rPr>
          <w:i/>
          <w:lang w:val="en"/>
        </w:rPr>
        <w:t>f</w:t>
      </w:r>
      <w:r w:rsidR="00A401D4">
        <w:rPr>
          <w:lang w:val="en"/>
        </w:rPr>
        <w:t xml:space="preserve">1, while camping on frequency </w:t>
      </w:r>
      <w:r w:rsidR="00A401D4" w:rsidRPr="00A401D4">
        <w:rPr>
          <w:i/>
          <w:lang w:val="en"/>
        </w:rPr>
        <w:t>f</w:t>
      </w:r>
      <w:r w:rsidR="00A401D4">
        <w:rPr>
          <w:lang w:val="en"/>
        </w:rPr>
        <w:t>2</w:t>
      </w:r>
      <w:r w:rsidR="00330D27">
        <w:rPr>
          <w:lang w:val="en"/>
        </w:rPr>
        <w:t xml:space="preserve"> and report them upon connection establishment/resumption</w:t>
      </w:r>
      <w:r w:rsidR="00A401D4">
        <w:rPr>
          <w:lang w:val="en"/>
        </w:rPr>
        <w:t>,</w:t>
      </w:r>
      <w:r w:rsidRPr="00E36D35">
        <w:rPr>
          <w:lang w:val="en"/>
        </w:rPr>
        <w:t xml:space="preserve"> it </w:t>
      </w:r>
      <w:r w:rsidR="00330D27">
        <w:rPr>
          <w:lang w:val="en"/>
        </w:rPr>
        <w:t xml:space="preserve">would be </w:t>
      </w:r>
      <w:r w:rsidRPr="00E36D35">
        <w:rPr>
          <w:lang w:val="en"/>
        </w:rPr>
        <w:t>possible to perform a handover to a cell supporting the DC/CA configuration without additional delay to perform measurements while in RRC_CONNECTED.</w:t>
      </w:r>
    </w:p>
    <w:p w14:paraId="7FDCB905" w14:textId="09151882" w:rsidR="009F2A5F" w:rsidRPr="007C2F29" w:rsidRDefault="00A401D4" w:rsidP="00810CAB">
      <w:pPr>
        <w:pStyle w:val="BodyText"/>
        <w:rPr>
          <w:lang w:val="en"/>
        </w:rPr>
      </w:pPr>
      <w:r>
        <w:rPr>
          <w:lang w:val="en"/>
        </w:rPr>
        <w:t xml:space="preserve">A similar </w:t>
      </w:r>
      <w:r w:rsidR="007C2F29" w:rsidRPr="00E36D35">
        <w:rPr>
          <w:lang w:val="en"/>
        </w:rPr>
        <w:t xml:space="preserve">case </w:t>
      </w:r>
      <w:r>
        <w:rPr>
          <w:lang w:val="en"/>
        </w:rPr>
        <w:t xml:space="preserve">is when there is a </w:t>
      </w:r>
      <w:r w:rsidR="007C2F29" w:rsidRPr="00E36D35">
        <w:rPr>
          <w:lang w:val="en"/>
        </w:rPr>
        <w:t>high load on the frequency where the UE is establishing/resuming the connection</w:t>
      </w:r>
      <w:r>
        <w:rPr>
          <w:lang w:val="en"/>
        </w:rPr>
        <w:t xml:space="preserve">. </w:t>
      </w:r>
      <w:proofErr w:type="gramStart"/>
      <w:r>
        <w:rPr>
          <w:lang w:val="en"/>
        </w:rPr>
        <w:t>Also</w:t>
      </w:r>
      <w:proofErr w:type="gramEnd"/>
      <w:r>
        <w:rPr>
          <w:lang w:val="en"/>
        </w:rPr>
        <w:t xml:space="preserve"> in this case</w:t>
      </w:r>
      <w:r w:rsidR="007E3A4C">
        <w:rPr>
          <w:lang w:val="en"/>
        </w:rPr>
        <w:t xml:space="preserve"> </w:t>
      </w:r>
      <w:r w:rsidR="007C2F29" w:rsidRPr="00E36D35">
        <w:rPr>
          <w:lang w:val="en"/>
        </w:rPr>
        <w:t>early measurements for other frequencies would enable redirection of the UE to another frequency with lower load where the UE has coverage.</w:t>
      </w:r>
      <w:r w:rsidR="00E36D35" w:rsidRPr="00E36D35">
        <w:rPr>
          <w:lang w:val="en"/>
        </w:rPr>
        <w:t xml:space="preserve"> This would avoid that the UE </w:t>
      </w:r>
      <w:r w:rsidR="0026520E">
        <w:rPr>
          <w:lang w:val="en"/>
        </w:rPr>
        <w:t xml:space="preserve">needs to be </w:t>
      </w:r>
      <w:r w:rsidR="00E36D35" w:rsidRPr="00E36D35">
        <w:rPr>
          <w:lang w:val="en"/>
        </w:rPr>
        <w:t>redirected blindly.</w:t>
      </w:r>
    </w:p>
    <w:p w14:paraId="01D34402" w14:textId="77777777" w:rsidR="00225178" w:rsidRDefault="00225178" w:rsidP="00225178">
      <w:pPr>
        <w:pStyle w:val="Observation"/>
      </w:pPr>
      <w:bookmarkStart w:id="6" w:name="_Toc20837347"/>
      <w:bookmarkStart w:id="7" w:name="_Toc20914161"/>
      <w:bookmarkStart w:id="8" w:name="_Toc20914596"/>
      <w:r w:rsidRPr="009B6C53">
        <w:t xml:space="preserve">Early measurements </w:t>
      </w:r>
      <w:r>
        <w:t xml:space="preserve">could enable a </w:t>
      </w:r>
      <w:r w:rsidRPr="009B6C53">
        <w:t xml:space="preserve">quicker handover to another cell supporting CA or DC configuration with a </w:t>
      </w:r>
      <w:r w:rsidRPr="009B6C53">
        <w:rPr>
          <w:lang w:val="en"/>
        </w:rPr>
        <w:t>cell on a higher frequency layer where the UE has coverage</w:t>
      </w:r>
      <w:r w:rsidRPr="009B6C53">
        <w:t>.</w:t>
      </w:r>
      <w:bookmarkEnd w:id="6"/>
      <w:bookmarkEnd w:id="7"/>
      <w:bookmarkEnd w:id="8"/>
    </w:p>
    <w:p w14:paraId="20E4BAE0" w14:textId="77777777" w:rsidR="00225178" w:rsidRPr="009B6C53" w:rsidRDefault="00225178" w:rsidP="00225178">
      <w:pPr>
        <w:pStyle w:val="Observation"/>
      </w:pPr>
      <w:bookmarkStart w:id="9" w:name="_Toc20837348"/>
      <w:bookmarkStart w:id="10" w:name="_Toc20914162"/>
      <w:bookmarkStart w:id="11" w:name="_Toc20914597"/>
      <w:r>
        <w:t>Early measurements could enable that the UE is redirected from an overloaded frequency to another frequency where the UE has coverage.</w:t>
      </w:r>
      <w:bookmarkEnd w:id="9"/>
      <w:bookmarkEnd w:id="10"/>
      <w:bookmarkEnd w:id="11"/>
    </w:p>
    <w:p w14:paraId="391EE23A" w14:textId="77777777" w:rsidR="00810CAB" w:rsidRPr="00225178" w:rsidRDefault="00810CAB" w:rsidP="00810CAB">
      <w:pPr>
        <w:pStyle w:val="BodyText"/>
      </w:pPr>
    </w:p>
    <w:p w14:paraId="5B975EB2" w14:textId="57498C25" w:rsidR="00E17876" w:rsidRDefault="00230D18" w:rsidP="00E17876">
      <w:pPr>
        <w:pStyle w:val="Heading2"/>
      </w:pPr>
      <w:r>
        <w:t>2.2</w:t>
      </w:r>
      <w:r>
        <w:tab/>
      </w:r>
      <w:r w:rsidR="003D3061" w:rsidRPr="003D3061">
        <w:t>Applicability of early measurement</w:t>
      </w:r>
      <w:r w:rsidR="00225178">
        <w:t xml:space="preserve"> configuration</w:t>
      </w:r>
    </w:p>
    <w:p w14:paraId="7F814634" w14:textId="7DD27A5D" w:rsidR="000D5AFD" w:rsidRDefault="00876EFB" w:rsidP="00C71A67">
      <w:pPr>
        <w:pStyle w:val="BodyText"/>
        <w:rPr>
          <w:lang w:val="en"/>
        </w:rPr>
      </w:pPr>
      <w:r w:rsidRPr="00876EFB">
        <w:rPr>
          <w:lang w:val="en"/>
        </w:rPr>
        <w:t xml:space="preserve">The limitation that the UE only performs early measurements if it supports CA or DC configuration between the frequency in question and the serving frequency is to minimize the measurements to be performed by the UE and thus limit the battery consumption. </w:t>
      </w:r>
      <w:r w:rsidR="000D5AFD">
        <w:rPr>
          <w:lang w:val="en"/>
        </w:rPr>
        <w:t xml:space="preserve">It however puts a restraint on the use of the early measurements. </w:t>
      </w:r>
    </w:p>
    <w:p w14:paraId="70A49E85" w14:textId="1BFD130F" w:rsidR="00876EFB" w:rsidRDefault="00A4762F" w:rsidP="00C71A67">
      <w:pPr>
        <w:pStyle w:val="BodyText"/>
        <w:rPr>
          <w:lang w:val="en"/>
        </w:rPr>
      </w:pPr>
      <w:r>
        <w:rPr>
          <w:lang w:val="en"/>
        </w:rPr>
        <w:t xml:space="preserve">In order to enable that early measurements can be used to e.g. handover the UE to a suitable cell (where e.g. the suitable CA/DC configuration is possible) or to enhance other use cases, it should be possible to configure the UE to perform </w:t>
      </w:r>
      <w:r w:rsidR="007E3A4C">
        <w:rPr>
          <w:lang w:val="en"/>
        </w:rPr>
        <w:t>idle mode</w:t>
      </w:r>
      <w:r>
        <w:rPr>
          <w:lang w:val="en"/>
        </w:rPr>
        <w:t xml:space="preserve"> measurements also on frequencies for which it does not support CA/DC with the serving frequency. This should then be indicated in the early measurement configuration on frequency level. If the indication is present </w:t>
      </w:r>
      <w:r w:rsidR="00D929DA">
        <w:rPr>
          <w:lang w:val="en"/>
        </w:rPr>
        <w:t xml:space="preserve">for a frequency </w:t>
      </w:r>
      <w:r>
        <w:rPr>
          <w:lang w:val="en"/>
        </w:rPr>
        <w:t xml:space="preserve">the UE performs </w:t>
      </w:r>
      <w:r w:rsidR="0073563B">
        <w:rPr>
          <w:lang w:val="en"/>
        </w:rPr>
        <w:t xml:space="preserve">idle mode </w:t>
      </w:r>
      <w:r>
        <w:rPr>
          <w:lang w:val="en"/>
        </w:rPr>
        <w:t xml:space="preserve">measurements on that frequency even if it does not support </w:t>
      </w:r>
      <w:r w:rsidR="00D929DA">
        <w:rPr>
          <w:lang w:val="en"/>
        </w:rPr>
        <w:t xml:space="preserve">CA and/or DC </w:t>
      </w:r>
      <w:r w:rsidR="0073563B">
        <w:rPr>
          <w:lang w:val="en"/>
        </w:rPr>
        <w:t>between</w:t>
      </w:r>
      <w:r w:rsidR="00D929DA">
        <w:rPr>
          <w:lang w:val="en"/>
        </w:rPr>
        <w:t xml:space="preserve"> that frequency and the serving frequency. If the indication is not present</w:t>
      </w:r>
      <w:r>
        <w:rPr>
          <w:lang w:val="en"/>
        </w:rPr>
        <w:t xml:space="preserve"> </w:t>
      </w:r>
      <w:r w:rsidR="00D929DA">
        <w:rPr>
          <w:lang w:val="en"/>
        </w:rPr>
        <w:t>the UE only performs the measurements if it supports a corresponding CA/DC configuration.</w:t>
      </w:r>
    </w:p>
    <w:p w14:paraId="626474D6" w14:textId="1A1B532B" w:rsidR="000D5AFD" w:rsidRPr="00780CCA" w:rsidRDefault="001E4E45" w:rsidP="000D5AFD">
      <w:pPr>
        <w:pStyle w:val="Proposal"/>
      </w:pPr>
      <w:bookmarkStart w:id="12" w:name="_Toc347823621"/>
      <w:bookmarkStart w:id="13" w:name="_Toc347824073"/>
      <w:bookmarkStart w:id="14" w:name="_Toc347824246"/>
      <w:bookmarkStart w:id="15" w:name="_Toc20837382"/>
      <w:bookmarkStart w:id="16" w:name="_Toc20914230"/>
      <w:bookmarkStart w:id="17" w:name="_Toc20914606"/>
      <w:r>
        <w:t>A</w:t>
      </w:r>
      <w:r w:rsidR="00A7689E">
        <w:t xml:space="preserve"> UE</w:t>
      </w:r>
      <w:r>
        <w:t xml:space="preserve"> can be configured</w:t>
      </w:r>
      <w:r w:rsidR="00A7689E">
        <w:t xml:space="preserve"> to perform </w:t>
      </w:r>
      <w:r>
        <w:t xml:space="preserve">idle mode </w:t>
      </w:r>
      <w:r w:rsidR="00A7689E">
        <w:t>measurements on frequencies for which the UE does not support CA and/or DC together with the serving frequency.</w:t>
      </w:r>
      <w:bookmarkEnd w:id="12"/>
      <w:bookmarkEnd w:id="13"/>
      <w:bookmarkEnd w:id="14"/>
      <w:bookmarkEnd w:id="15"/>
      <w:bookmarkEnd w:id="16"/>
      <w:bookmarkEnd w:id="17"/>
    </w:p>
    <w:p w14:paraId="3D18D3FF" w14:textId="54C38649" w:rsidR="00C71A67" w:rsidRPr="00876EFB" w:rsidRDefault="00C71A67" w:rsidP="00A04F49">
      <w:pPr>
        <w:pStyle w:val="BodyText"/>
        <w:rPr>
          <w:lang w:val="en"/>
        </w:rPr>
      </w:pPr>
    </w:p>
    <w:p w14:paraId="1EA333FC" w14:textId="3ADA3A69" w:rsidR="00E17876" w:rsidRPr="002A5684" w:rsidRDefault="001E4E45" w:rsidP="00E17876">
      <w:pPr>
        <w:pStyle w:val="Proposal"/>
      </w:pPr>
      <w:bookmarkStart w:id="18" w:name="_Toc20837383"/>
      <w:bookmarkStart w:id="19" w:name="_Toc20914231"/>
      <w:bookmarkStart w:id="20" w:name="_Toc20914607"/>
      <w:r>
        <w:t>An indication is introduced</w:t>
      </w:r>
      <w:r w:rsidR="00850746">
        <w:t xml:space="preserve"> </w:t>
      </w:r>
      <w:r>
        <w:t>per</w:t>
      </w:r>
      <w:r w:rsidR="00850746">
        <w:t xml:space="preserve"> frequenc</w:t>
      </w:r>
      <w:r>
        <w:t>y</w:t>
      </w:r>
      <w:r w:rsidR="00850746">
        <w:t xml:space="preserve"> in t</w:t>
      </w:r>
      <w:r w:rsidR="00A7689E">
        <w:t xml:space="preserve">he early measurement configuration </w:t>
      </w:r>
      <w:r>
        <w:t xml:space="preserve">indicating </w:t>
      </w:r>
      <w:r w:rsidR="00850746">
        <w:t xml:space="preserve">whether the UE </w:t>
      </w:r>
      <w:r>
        <w:t xml:space="preserve">shall </w:t>
      </w:r>
      <w:r w:rsidR="00850746">
        <w:t>perform early measurements for the frequency even if the UE does not support CA and/or DC including that frequency and the serving frequency.</w:t>
      </w:r>
      <w:bookmarkEnd w:id="18"/>
      <w:bookmarkEnd w:id="19"/>
      <w:bookmarkEnd w:id="20"/>
    </w:p>
    <w:p w14:paraId="67915EBD" w14:textId="77777777" w:rsidR="00810CAB" w:rsidRPr="00131A57" w:rsidRDefault="00810CAB" w:rsidP="00786841">
      <w:pPr>
        <w:pStyle w:val="BodyText"/>
      </w:pPr>
    </w:p>
    <w:p w14:paraId="172CF17F" w14:textId="677FEC55" w:rsidR="00EB21C6" w:rsidRPr="00CE0424" w:rsidRDefault="00786841" w:rsidP="00EB21C6">
      <w:pPr>
        <w:pStyle w:val="Heading1"/>
      </w:pPr>
      <w:r>
        <w:lastRenderedPageBreak/>
        <w:t>3</w:t>
      </w:r>
      <w:r w:rsidR="00EC4447">
        <w:tab/>
      </w:r>
      <w:r w:rsidR="00C01F33" w:rsidRPr="00CE0424">
        <w:t>Conclusion</w:t>
      </w:r>
      <w:r w:rsidR="00EB21C6">
        <w:t xml:space="preserve"> (</w:t>
      </w:r>
      <w:r w:rsidR="00C06794">
        <w:t xml:space="preserve">extended </w:t>
      </w:r>
      <w:r w:rsidR="00EB21C6">
        <w:t>early measurement</w:t>
      </w:r>
      <w:r w:rsidR="00C06794">
        <w:t xml:space="preserve"> </w:t>
      </w:r>
      <w:proofErr w:type="gramStart"/>
      <w:r w:rsidR="00C06794">
        <w:t>use</w:t>
      </w:r>
      <w:proofErr w:type="gramEnd"/>
      <w:r w:rsidR="00C06794">
        <w:t xml:space="preserve"> case</w:t>
      </w:r>
      <w:r w:rsidR="00EB21C6">
        <w:t>s)</w:t>
      </w:r>
    </w:p>
    <w:p w14:paraId="3CEF1BB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05AD63D" w14:textId="3BD40600" w:rsidR="00502746"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914160" w:history="1">
        <w:r w:rsidR="00502746" w:rsidRPr="00D26577">
          <w:rPr>
            <w:rStyle w:val="Hyperlink"/>
            <w:noProof/>
          </w:rPr>
          <w:t>Observation 1</w:t>
        </w:r>
        <w:r w:rsidR="00502746">
          <w:rPr>
            <w:rFonts w:asciiTheme="minorHAnsi" w:eastAsiaTheme="minorEastAsia" w:hAnsiTheme="minorHAnsi" w:cstheme="minorBidi"/>
            <w:b w:val="0"/>
            <w:noProof/>
            <w:sz w:val="22"/>
            <w:szCs w:val="22"/>
            <w:lang w:val="sv-SE" w:eastAsia="sv-SE"/>
          </w:rPr>
          <w:tab/>
        </w:r>
        <w:r w:rsidR="00502746" w:rsidRPr="00D26577">
          <w:rPr>
            <w:rStyle w:val="Hyperlink"/>
            <w:noProof/>
          </w:rPr>
          <w:t>Early measurement reporting can decrease the latency for voice call setup in case of voice fallback to E-UTRA.</w:t>
        </w:r>
      </w:hyperlink>
    </w:p>
    <w:p w14:paraId="47D9D33A" w14:textId="54CBFF91" w:rsidR="00502746" w:rsidRDefault="008E7F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14161" w:history="1">
        <w:r w:rsidR="00502746" w:rsidRPr="00D26577">
          <w:rPr>
            <w:rStyle w:val="Hyperlink"/>
            <w:noProof/>
          </w:rPr>
          <w:t>Observation 2</w:t>
        </w:r>
        <w:r w:rsidR="00502746">
          <w:rPr>
            <w:rFonts w:asciiTheme="minorHAnsi" w:eastAsiaTheme="minorEastAsia" w:hAnsiTheme="minorHAnsi" w:cstheme="minorBidi"/>
            <w:b w:val="0"/>
            <w:noProof/>
            <w:sz w:val="22"/>
            <w:szCs w:val="22"/>
            <w:lang w:val="sv-SE" w:eastAsia="sv-SE"/>
          </w:rPr>
          <w:tab/>
        </w:r>
        <w:r w:rsidR="00502746" w:rsidRPr="00D26577">
          <w:rPr>
            <w:rStyle w:val="Hyperlink"/>
            <w:noProof/>
          </w:rPr>
          <w:t xml:space="preserve">Early measurements could enable a quicker handover to another cell supporting CA or DC configuration with a </w:t>
        </w:r>
        <w:r w:rsidR="00502746" w:rsidRPr="00D26577">
          <w:rPr>
            <w:rStyle w:val="Hyperlink"/>
            <w:noProof/>
            <w:lang w:val="en"/>
          </w:rPr>
          <w:t>cell on a higher frequency layer where the UE has coverage</w:t>
        </w:r>
        <w:r w:rsidR="00502746" w:rsidRPr="00D26577">
          <w:rPr>
            <w:rStyle w:val="Hyperlink"/>
            <w:noProof/>
          </w:rPr>
          <w:t>.</w:t>
        </w:r>
      </w:hyperlink>
    </w:p>
    <w:p w14:paraId="0A893596" w14:textId="0B38BC0E" w:rsidR="00502746" w:rsidRDefault="008E7F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14162" w:history="1">
        <w:r w:rsidR="00502746" w:rsidRPr="00D26577">
          <w:rPr>
            <w:rStyle w:val="Hyperlink"/>
            <w:noProof/>
          </w:rPr>
          <w:t>Observation 3</w:t>
        </w:r>
        <w:r w:rsidR="00502746">
          <w:rPr>
            <w:rFonts w:asciiTheme="minorHAnsi" w:eastAsiaTheme="minorEastAsia" w:hAnsiTheme="minorHAnsi" w:cstheme="minorBidi"/>
            <w:b w:val="0"/>
            <w:noProof/>
            <w:sz w:val="22"/>
            <w:szCs w:val="22"/>
            <w:lang w:val="sv-SE" w:eastAsia="sv-SE"/>
          </w:rPr>
          <w:tab/>
        </w:r>
        <w:r w:rsidR="00502746" w:rsidRPr="00D26577">
          <w:rPr>
            <w:rStyle w:val="Hyperlink"/>
            <w:noProof/>
          </w:rPr>
          <w:t>Early measurements could enable that the UE is redirected from an overloaded frequency to another frequency where the UE has coverage.</w:t>
        </w:r>
      </w:hyperlink>
    </w:p>
    <w:p w14:paraId="4FFF114C" w14:textId="4BD1F2C2" w:rsidR="006E1C82" w:rsidRDefault="006F6582" w:rsidP="008E065E">
      <w:pPr>
        <w:pStyle w:val="BodyText"/>
        <w:rPr>
          <w:b/>
          <w:bCs/>
        </w:rPr>
      </w:pPr>
      <w:r>
        <w:rPr>
          <w:b/>
          <w:bCs/>
        </w:rPr>
        <w:fldChar w:fldCharType="end"/>
      </w:r>
    </w:p>
    <w:p w14:paraId="07477E9C"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73FC786C" w14:textId="7B257161" w:rsidR="0035628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14230" w:history="1">
        <w:r w:rsidR="00356289" w:rsidRPr="00D06D4A">
          <w:rPr>
            <w:rStyle w:val="Hyperlink"/>
            <w:noProof/>
          </w:rPr>
          <w:t>Proposal 1</w:t>
        </w:r>
        <w:r w:rsidR="00356289">
          <w:rPr>
            <w:rFonts w:asciiTheme="minorHAnsi" w:eastAsiaTheme="minorEastAsia" w:hAnsiTheme="minorHAnsi" w:cstheme="minorBidi"/>
            <w:b w:val="0"/>
            <w:noProof/>
            <w:sz w:val="22"/>
            <w:szCs w:val="22"/>
            <w:lang w:val="sv-SE" w:eastAsia="sv-SE"/>
          </w:rPr>
          <w:tab/>
        </w:r>
        <w:r w:rsidR="00356289" w:rsidRPr="00D06D4A">
          <w:rPr>
            <w:rStyle w:val="Hyperlink"/>
            <w:noProof/>
          </w:rPr>
          <w:t>A UE can be configured to perform idle mode measurements on frequencies for which the UE does not support CA and/or DC together with the serving frequency.</w:t>
        </w:r>
      </w:hyperlink>
    </w:p>
    <w:p w14:paraId="37A4CD22" w14:textId="2CB4D0E8" w:rsidR="00356289" w:rsidRDefault="008E7F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14231" w:history="1">
        <w:r w:rsidR="00356289" w:rsidRPr="00D06D4A">
          <w:rPr>
            <w:rStyle w:val="Hyperlink"/>
            <w:noProof/>
          </w:rPr>
          <w:t>Proposal 2</w:t>
        </w:r>
        <w:r w:rsidR="00356289">
          <w:rPr>
            <w:rFonts w:asciiTheme="minorHAnsi" w:eastAsiaTheme="minorEastAsia" w:hAnsiTheme="minorHAnsi" w:cstheme="minorBidi"/>
            <w:b w:val="0"/>
            <w:noProof/>
            <w:sz w:val="22"/>
            <w:szCs w:val="22"/>
            <w:lang w:val="sv-SE" w:eastAsia="sv-SE"/>
          </w:rPr>
          <w:tab/>
        </w:r>
        <w:r w:rsidR="00356289" w:rsidRPr="00D06D4A">
          <w:rPr>
            <w:rStyle w:val="Hyperlink"/>
            <w:noProof/>
          </w:rPr>
          <w:t>An indication is introduced per frequency in the early measurement configuration indicating whether the UE shall perform early measurements for the frequency even if the UE does not support CA and/or DC including that frequency and the serving frequency.</w:t>
        </w:r>
      </w:hyperlink>
    </w:p>
    <w:p w14:paraId="51484CC1" w14:textId="275E1E73" w:rsidR="006E1C82" w:rsidRDefault="006E1C82" w:rsidP="006E1C82">
      <w:pPr>
        <w:pStyle w:val="BodyText"/>
        <w:rPr>
          <w:b/>
          <w:bCs/>
        </w:rPr>
      </w:pPr>
      <w:r>
        <w:rPr>
          <w:b/>
          <w:bCs/>
          <w:lang w:val="en-US"/>
        </w:rPr>
        <w:fldChar w:fldCharType="end"/>
      </w:r>
    </w:p>
    <w:p w14:paraId="3AC7B15C" w14:textId="47E32DF9" w:rsidR="00B63709" w:rsidRPr="00EF7DD7" w:rsidRDefault="00B63709" w:rsidP="00B63709">
      <w:pPr>
        <w:pStyle w:val="Heading1"/>
      </w:pPr>
      <w:r w:rsidRPr="00EF7DD7">
        <w:t>4</w:t>
      </w:r>
      <w:r w:rsidRPr="00EF7DD7">
        <w:tab/>
        <w:t>Introduction</w:t>
      </w:r>
      <w:r w:rsidR="00EB21C6">
        <w:t xml:space="preserve"> (Cell (re)selection considerations for quick CA/DC setup)</w:t>
      </w:r>
    </w:p>
    <w:p w14:paraId="70FE7F9C" w14:textId="4D739195" w:rsidR="00B63709" w:rsidRPr="00EF7DD7" w:rsidRDefault="00D929DA" w:rsidP="00B63709">
      <w:r w:rsidRPr="00EF7DD7">
        <w:t xml:space="preserve">The latest Work Item Description for DC and CA enhancements in </w:t>
      </w:r>
      <w:r w:rsidRPr="00EF7DD7">
        <w:fldChar w:fldCharType="begin"/>
      </w:r>
      <w:r w:rsidRPr="00EF7DD7">
        <w:instrText xml:space="preserve"> REF _Ref12350864 \r \h </w:instrText>
      </w:r>
      <w:r w:rsidR="00EF7DD7">
        <w:instrText xml:space="preserve"> \* MERGEFORMAT </w:instrText>
      </w:r>
      <w:r w:rsidRPr="00EF7DD7">
        <w:fldChar w:fldCharType="separate"/>
      </w:r>
      <w:r w:rsidR="009342DF" w:rsidRPr="00EF7DD7">
        <w:t>[1]</w:t>
      </w:r>
      <w:r w:rsidRPr="00EF7DD7">
        <w:fldChar w:fldCharType="end"/>
      </w:r>
      <w:r w:rsidRPr="00EF7DD7">
        <w:t xml:space="preserve"> was approved at the RAN#84 meeting</w:t>
      </w:r>
      <w:r w:rsidR="00B63709" w:rsidRPr="00EF7DD7">
        <w:t>. One of the objectives concerns how to reduce the delay until the setup of DC and/or CA through early measurements:</w:t>
      </w:r>
    </w:p>
    <w:p w14:paraId="6E727423" w14:textId="77777777" w:rsidR="00B63709" w:rsidRPr="00EF7DD7" w:rsidRDefault="00B63709" w:rsidP="00B63709">
      <w:pPr>
        <w:spacing w:after="0"/>
        <w:ind w:left="360"/>
        <w:rPr>
          <w:bCs/>
          <w:lang w:val="en-US"/>
        </w:rPr>
      </w:pPr>
      <w:r w:rsidRPr="00EF7DD7">
        <w:rPr>
          <w:b/>
          <w:bCs/>
          <w:lang w:val="en-US"/>
        </w:rPr>
        <w:t xml:space="preserve">Early Measurement reporting: </w:t>
      </w:r>
      <w:r w:rsidRPr="00EF7DD7">
        <w:rPr>
          <w:bCs/>
          <w:lang w:val="en-US"/>
        </w:rPr>
        <w:t>Early and fast reporting of measurements information availability from neighbor and serving cells to reduce delay setting up MR-DC and/or CA. [RAN2, RAN4]</w:t>
      </w:r>
    </w:p>
    <w:p w14:paraId="37DE5548" w14:textId="77777777" w:rsidR="00B63709" w:rsidRPr="00EF7DD7" w:rsidRDefault="00B63709" w:rsidP="00B63709">
      <w:pPr>
        <w:numPr>
          <w:ilvl w:val="1"/>
          <w:numId w:val="25"/>
        </w:numPr>
        <w:spacing w:after="0"/>
        <w:jc w:val="both"/>
        <w:rPr>
          <w:bCs/>
          <w:lang w:val="en-US"/>
        </w:rPr>
      </w:pPr>
      <w:r w:rsidRPr="00EF7DD7">
        <w:rPr>
          <w:bCs/>
          <w:lang w:val="en-US"/>
        </w:rPr>
        <w:t>This objective applies to MR-DC, NR-NR DC and CA</w:t>
      </w:r>
    </w:p>
    <w:p w14:paraId="677A7AA7" w14:textId="77777777" w:rsidR="00B63709" w:rsidRPr="00EF7DD7" w:rsidRDefault="00B63709" w:rsidP="00B63709">
      <w:pPr>
        <w:numPr>
          <w:ilvl w:val="1"/>
          <w:numId w:val="25"/>
        </w:numPr>
        <w:spacing w:after="0"/>
        <w:jc w:val="both"/>
        <w:rPr>
          <w:bCs/>
          <w:lang w:val="en-US"/>
        </w:rPr>
      </w:pPr>
      <w:r w:rsidRPr="00EF7DD7">
        <w:rPr>
          <w:bCs/>
          <w:lang w:val="en-US"/>
        </w:rPr>
        <w:t>The objective should consider measurements in IDLE, INACTIVE mode and CONNECTED mode</w:t>
      </w:r>
    </w:p>
    <w:p w14:paraId="60C04E27" w14:textId="77777777" w:rsidR="00B63709" w:rsidRPr="00EF7DD7" w:rsidRDefault="00B63709" w:rsidP="00B63709">
      <w:pPr>
        <w:numPr>
          <w:ilvl w:val="1"/>
          <w:numId w:val="25"/>
        </w:numPr>
        <w:spacing w:after="0"/>
        <w:jc w:val="both"/>
        <w:rPr>
          <w:bCs/>
          <w:lang w:val="en-US"/>
        </w:rPr>
      </w:pPr>
      <w:r w:rsidRPr="00EF7DD7">
        <w:rPr>
          <w:bCs/>
          <w:lang w:val="en-US"/>
        </w:rPr>
        <w:t>The impacts on UE power consumption should be minimized</w:t>
      </w:r>
    </w:p>
    <w:p w14:paraId="4C83272D" w14:textId="77777777" w:rsidR="00B63709" w:rsidRPr="00EF7DD7" w:rsidRDefault="00B63709" w:rsidP="00B63709">
      <w:pPr>
        <w:numPr>
          <w:ilvl w:val="1"/>
          <w:numId w:val="25"/>
        </w:numPr>
        <w:spacing w:after="0"/>
        <w:jc w:val="both"/>
        <w:rPr>
          <w:bCs/>
          <w:lang w:val="en-US"/>
        </w:rPr>
      </w:pPr>
      <w:r w:rsidRPr="00EF7DD7">
        <w:rPr>
          <w:bCs/>
          <w:lang w:val="en-US"/>
        </w:rPr>
        <w:t xml:space="preserve">The LTE Rel-15 </w:t>
      </w:r>
      <w:proofErr w:type="spellStart"/>
      <w:r w:rsidRPr="00EF7DD7">
        <w:rPr>
          <w:bCs/>
          <w:lang w:val="en-US"/>
        </w:rPr>
        <w:t>euCA</w:t>
      </w:r>
      <w:proofErr w:type="spellEnd"/>
      <w:r w:rsidRPr="00EF7DD7">
        <w:rPr>
          <w:bCs/>
          <w:lang w:val="en-US"/>
        </w:rPr>
        <w:t xml:space="preserve"> work should be utilized, when applicable</w:t>
      </w:r>
    </w:p>
    <w:p w14:paraId="5E82D099" w14:textId="77777777" w:rsidR="00B63709" w:rsidRPr="0020755D" w:rsidRDefault="00B63709" w:rsidP="00B63709">
      <w:pPr>
        <w:rPr>
          <w:lang w:val="en-US"/>
        </w:rPr>
      </w:pPr>
    </w:p>
    <w:p w14:paraId="5B8962F5" w14:textId="17F53E4D" w:rsidR="00B63709" w:rsidRDefault="00B63709" w:rsidP="00B63709">
      <w:r>
        <w:t xml:space="preserve">The early measurements are to be reported to the network together with the setup/resume procedure in order to quickly set up CA or DC. However, in some scenarios a UE may be camping on a carrier where setup of CA or DC cannot be performed when it initiates a connection setup or resume. In order to then setup DC or CA for the UE, there is a need to perform a handover to another carrier where this is supported. In </w:t>
      </w:r>
      <w:r w:rsidR="00D929DA">
        <w:t xml:space="preserve">the below sections </w:t>
      </w:r>
      <w:r>
        <w:t>we discuss how to enable that the UE initiates the setup/resume procedure in a cell where CA or DC can be configured.</w:t>
      </w:r>
    </w:p>
    <w:p w14:paraId="1A773BD8" w14:textId="2FCAC854" w:rsidR="00B63709" w:rsidRPr="00CE0424" w:rsidRDefault="00B63709" w:rsidP="00B63709">
      <w:pPr>
        <w:pStyle w:val="Heading1"/>
      </w:pPr>
      <w:bookmarkStart w:id="21" w:name="_Ref528173454"/>
      <w:bookmarkStart w:id="22" w:name="_Ref525647665"/>
      <w:r>
        <w:t>5</w:t>
      </w:r>
      <w:r>
        <w:tab/>
      </w:r>
      <w:r w:rsidRPr="00CE0424">
        <w:t>Discussion</w:t>
      </w:r>
    </w:p>
    <w:bookmarkEnd w:id="21"/>
    <w:bookmarkEnd w:id="22"/>
    <w:p w14:paraId="52FF6179" w14:textId="5A99882E" w:rsidR="00B63709" w:rsidRPr="001B776A" w:rsidRDefault="00B63709" w:rsidP="00B63709">
      <w:pPr>
        <w:pStyle w:val="Heading2"/>
        <w:numPr>
          <w:ilvl w:val="1"/>
          <w:numId w:val="0"/>
        </w:numPr>
        <w:tabs>
          <w:tab w:val="num" w:pos="576"/>
        </w:tabs>
        <w:ind w:left="576" w:hanging="576"/>
      </w:pPr>
      <w:r>
        <w:t>5.1</w:t>
      </w:r>
      <w:r>
        <w:tab/>
      </w:r>
      <w:r>
        <w:tab/>
        <w:t>CA and DC deployments</w:t>
      </w:r>
    </w:p>
    <w:p w14:paraId="2A4B34FA" w14:textId="77777777" w:rsidR="00B63709" w:rsidRPr="00C150FB" w:rsidRDefault="00B63709" w:rsidP="00B63709">
      <w:r w:rsidRPr="00C150FB">
        <w:t>Dual Connectivity (DC) and Carrier Aggregation (CA) configuration</w:t>
      </w:r>
      <w:r>
        <w:t>s</w:t>
      </w:r>
      <w:r w:rsidRPr="00C150FB">
        <w:t xml:space="preserve"> </w:t>
      </w:r>
      <w:r>
        <w:t xml:space="preserve">are typically </w:t>
      </w:r>
      <w:r w:rsidRPr="00C150FB">
        <w:t xml:space="preserve">not supported between all frequency bands/carriers in </w:t>
      </w:r>
      <w:r>
        <w:t xml:space="preserve">the </w:t>
      </w:r>
      <w:r w:rsidRPr="00C150FB">
        <w:t>network. This can e.g. be due to that some combinations are not suitable</w:t>
      </w:r>
      <w:r>
        <w:t xml:space="preserve"> </w:t>
      </w:r>
      <w:r w:rsidRPr="00C150FB">
        <w:t xml:space="preserve">or due to that it is too costly to deploy it for all combinations. The CA or DC configurations that can be set up </w:t>
      </w:r>
      <w:r>
        <w:t xml:space="preserve">of course </w:t>
      </w:r>
      <w:r w:rsidRPr="00C150FB">
        <w:t xml:space="preserve">also depend on the band combinations that are </w:t>
      </w:r>
      <w:r>
        <w:t xml:space="preserve">allowed and that are </w:t>
      </w:r>
      <w:r w:rsidRPr="00C150FB">
        <w:t>supported by the UE.</w:t>
      </w:r>
    </w:p>
    <w:p w14:paraId="223C2261" w14:textId="6DE97063" w:rsidR="00B63709" w:rsidRDefault="00B63709" w:rsidP="00B63709">
      <w:r>
        <w:fldChar w:fldCharType="begin"/>
      </w:r>
      <w:r>
        <w:instrText xml:space="preserve"> REF _Ref4093191 \h </w:instrText>
      </w:r>
      <w:r>
        <w:fldChar w:fldCharType="separate"/>
      </w:r>
      <w:r w:rsidR="009342DF">
        <w:t xml:space="preserve">Figure </w:t>
      </w:r>
      <w:r w:rsidR="009342DF">
        <w:rPr>
          <w:noProof/>
        </w:rPr>
        <w:t>2</w:t>
      </w:r>
      <w:r>
        <w:fldChar w:fldCharType="end"/>
      </w:r>
      <w:r>
        <w:t xml:space="preserve"> shows an example with two E-UTRA carriers and an NR carrier (for setup of SCG in an EN-DC configuration). E-UTRA carrier 1 is on a lower frequency band, which thus has better coverage but lower capacity than E-UTRA carrier 2. In such a scenario it would make sense to support EN-DC between E-UTRA carrier 1 and the NR </w:t>
      </w:r>
      <w:r>
        <w:lastRenderedPageBreak/>
        <w:t xml:space="preserve">carrier. A reason is that the capacity is anyway achieved through the NR carrier and the lower E-UTRA carrier then provides a better coverage. </w:t>
      </w:r>
      <w:r w:rsidRPr="00184D36">
        <w:t>A similar scenario can be applicable also for CA and other DC alternatives.</w:t>
      </w:r>
    </w:p>
    <w:p w14:paraId="77FFA89E" w14:textId="77777777" w:rsidR="00B63709" w:rsidRPr="00626D4C" w:rsidRDefault="00B63709" w:rsidP="00B63709"/>
    <w:p w14:paraId="25F4BD3F" w14:textId="77777777" w:rsidR="00B63709" w:rsidRDefault="00B63709" w:rsidP="00B63709">
      <w:pPr>
        <w:keepNext/>
        <w:ind w:left="567"/>
      </w:pPr>
      <w:r w:rsidRPr="00184D36">
        <w:rPr>
          <w:noProof/>
        </w:rPr>
        <mc:AlternateContent>
          <mc:Choice Requires="wpg">
            <w:drawing>
              <wp:inline distT="0" distB="0" distL="0" distR="0" wp14:anchorId="24D3234B" wp14:editId="52FDB5A8">
                <wp:extent cx="5045744" cy="2038247"/>
                <wp:effectExtent l="0" t="0" r="21590" b="19685"/>
                <wp:docPr id="51" name="Group 4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45744" cy="2038247"/>
                          <a:chOff x="0" y="0"/>
                          <a:chExt cx="5045744" cy="2038247"/>
                        </a:xfrm>
                      </wpg:grpSpPr>
                      <wpg:grpSp>
                        <wpg:cNvPr id="52" name="Group 52">
                          <a:extLst/>
                        </wpg:cNvPr>
                        <wpg:cNvGrpSpPr/>
                        <wpg:grpSpPr>
                          <a:xfrm>
                            <a:off x="1017868" y="0"/>
                            <a:ext cx="668175" cy="384420"/>
                            <a:chOff x="1017868" y="0"/>
                            <a:chExt cx="936312" cy="271155"/>
                          </a:xfrm>
                        </wpg:grpSpPr>
                        <wps:wsp>
                          <wps:cNvPr id="53" name="Oval 53">
                            <a:extLst/>
                          </wps:cNvPr>
                          <wps:cNvSpPr/>
                          <wps:spPr>
                            <a:xfrm>
                              <a:off x="1017868" y="0"/>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TextBox 20">
                            <a:extLst/>
                          </wps:cNvPr>
                          <wps:cNvSpPr txBox="1"/>
                          <wps:spPr>
                            <a:xfrm>
                              <a:off x="1088737" y="3068"/>
                              <a:ext cx="489403" cy="184985"/>
                            </a:xfrm>
                            <a:prstGeom prst="rect">
                              <a:avLst/>
                            </a:prstGeom>
                            <a:noFill/>
                          </wps:spPr>
                          <wps:txbx>
                            <w:txbxContent>
                              <w:p w14:paraId="5FADDCB5"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NR</w:t>
                                </w:r>
                              </w:p>
                            </w:txbxContent>
                          </wps:txbx>
                          <wps:bodyPr wrap="none" rtlCol="0">
                            <a:spAutoFit/>
                          </wps:bodyPr>
                        </wps:wsp>
                      </wpg:grpSp>
                      <wps:wsp>
                        <wps:cNvPr id="55" name="Freeform: Shape 55">
                          <a:extLst/>
                        </wps:cNvPr>
                        <wps:cNvSpPr/>
                        <wps:spPr>
                          <a:xfrm>
                            <a:off x="843267" y="225971"/>
                            <a:ext cx="174601" cy="1112704"/>
                          </a:xfrm>
                          <a:custGeom>
                            <a:avLst/>
                            <a:gdLst>
                              <a:gd name="connsiteX0" fmla="*/ 369065 w 369065"/>
                              <a:gd name="connsiteY0" fmla="*/ 6369 h 1185174"/>
                              <a:gd name="connsiteX1" fmla="*/ 110169 w 369065"/>
                              <a:gd name="connsiteY1" fmla="*/ 177130 h 1185174"/>
                              <a:gd name="connsiteX2" fmla="*/ 0 w 369065"/>
                              <a:gd name="connsiteY2" fmla="*/ 1185174 h 1185174"/>
                            </a:gdLst>
                            <a:ahLst/>
                            <a:cxnLst>
                              <a:cxn ang="0">
                                <a:pos x="connsiteX0" y="connsiteY0"/>
                              </a:cxn>
                              <a:cxn ang="0">
                                <a:pos x="connsiteX1" y="connsiteY1"/>
                              </a:cxn>
                              <a:cxn ang="0">
                                <a:pos x="connsiteX2" y="connsiteY2"/>
                              </a:cxn>
                            </a:cxnLst>
                            <a:rect l="l" t="t" r="r" b="b"/>
                            <a:pathLst>
                              <a:path w="369065" h="1185174">
                                <a:moveTo>
                                  <a:pt x="369065" y="6369"/>
                                </a:moveTo>
                                <a:cubicBezTo>
                                  <a:pt x="270372" y="-6484"/>
                                  <a:pt x="171680" y="-19337"/>
                                  <a:pt x="110169" y="177130"/>
                                </a:cubicBezTo>
                                <a:cubicBezTo>
                                  <a:pt x="48658" y="373597"/>
                                  <a:pt x="22952" y="1013495"/>
                                  <a:pt x="0" y="1185174"/>
                                </a:cubicBezTo>
                              </a:path>
                            </a:pathLst>
                          </a:custGeom>
                          <a:noFill/>
                          <a:ln>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6" name="Oval 56">
                          <a:extLst/>
                        </wps:cNvPr>
                        <wps:cNvSpPr/>
                        <wps:spPr>
                          <a:xfrm>
                            <a:off x="0" y="1177867"/>
                            <a:ext cx="5045744" cy="860380"/>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57" name="Group 57">
                          <a:extLst/>
                        </wpg:cNvPr>
                        <wpg:cNvGrpSpPr/>
                        <wpg:grpSpPr>
                          <a:xfrm>
                            <a:off x="2576559" y="421614"/>
                            <a:ext cx="1690074" cy="776521"/>
                            <a:chOff x="2576559" y="421614"/>
                            <a:chExt cx="3197894" cy="896910"/>
                          </a:xfrm>
                        </wpg:grpSpPr>
                        <wps:wsp>
                          <wps:cNvPr id="58" name="Oval 58">
                            <a:extLst/>
                          </wps:cNvPr>
                          <wps:cNvSpPr/>
                          <wps:spPr>
                            <a:xfrm>
                              <a:off x="2576559" y="421614"/>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9" name="TextBox 34">
                            <a:extLst/>
                          </wps:cNvPr>
                          <wps:cNvSpPr txBox="1"/>
                          <wps:spPr>
                            <a:xfrm>
                              <a:off x="2733866" y="739264"/>
                              <a:ext cx="349541" cy="230453"/>
                            </a:xfrm>
                            <a:prstGeom prst="rect">
                              <a:avLst/>
                            </a:prstGeom>
                            <a:noFill/>
                          </wps:spPr>
                          <wps:bodyPr wrap="none" rtlCol="0">
                            <a:spAutoFit/>
                          </wps:bodyPr>
                        </wps:wsp>
                      </wpg:grpSp>
                      <wpg:grpSp>
                        <wpg:cNvPr id="60" name="Group 60">
                          <a:extLst/>
                        </wpg:cNvPr>
                        <wpg:cNvGrpSpPr/>
                        <wpg:grpSpPr>
                          <a:xfrm>
                            <a:off x="1053610" y="407749"/>
                            <a:ext cx="1690074" cy="776521"/>
                            <a:chOff x="1053610" y="407749"/>
                            <a:chExt cx="3197894" cy="896910"/>
                          </a:xfrm>
                        </wpg:grpSpPr>
                        <wps:wsp>
                          <wps:cNvPr id="61" name="Oval 61">
                            <a:extLst/>
                          </wps:cNvPr>
                          <wps:cNvSpPr/>
                          <wps:spPr>
                            <a:xfrm>
                              <a:off x="1053610" y="407749"/>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62" name="TextBox 27">
                            <a:extLst/>
                          </wps:cNvPr>
                          <wps:cNvSpPr txBox="1"/>
                          <wps:spPr>
                            <a:xfrm>
                              <a:off x="1210796" y="723754"/>
                              <a:ext cx="2112277" cy="302914"/>
                            </a:xfrm>
                            <a:prstGeom prst="rect">
                              <a:avLst/>
                            </a:prstGeom>
                            <a:noFill/>
                          </wps:spPr>
                          <wps:txbx>
                            <w:txbxContent>
                              <w:p w14:paraId="07C61BCC"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wps:txbx>
                          <wps:bodyPr wrap="none" rtlCol="0">
                            <a:spAutoFit/>
                          </wps:bodyPr>
                        </wps:wsp>
                      </wpg:grpSp>
                      <wps:wsp>
                        <wps:cNvPr id="63" name="TextBox 6">
                          <a:extLst/>
                        </wps:cNvPr>
                        <wps:cNvSpPr txBox="1"/>
                        <wps:spPr>
                          <a:xfrm>
                            <a:off x="147775" y="1459452"/>
                            <a:ext cx="1116330" cy="262255"/>
                          </a:xfrm>
                          <a:prstGeom prst="rect">
                            <a:avLst/>
                          </a:prstGeom>
                          <a:noFill/>
                        </wps:spPr>
                        <wps:txbx>
                          <w:txbxContent>
                            <w:p w14:paraId="692E9DAB"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wps:txbx>
                        <wps:bodyPr wrap="none" rtlCol="0">
                          <a:spAutoFit/>
                        </wps:bodyPr>
                      </wps:wsp>
                      <wps:wsp>
                        <wps:cNvPr id="64" name="TextBox 38">
                          <a:extLst/>
                        </wps:cNvPr>
                        <wps:cNvSpPr txBox="1"/>
                        <wps:spPr>
                          <a:xfrm>
                            <a:off x="0" y="332501"/>
                            <a:ext cx="944245" cy="246380"/>
                          </a:xfrm>
                          <a:prstGeom prst="rect">
                            <a:avLst/>
                          </a:prstGeom>
                          <a:noFill/>
                        </wps:spPr>
                        <wps:txbx>
                          <w:txbxContent>
                            <w:p w14:paraId="543E9F86"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wps:txbx>
                        <wps:bodyPr wrap="none" rtlCol="0">
                          <a:spAutoFit/>
                        </wps:bodyPr>
                      </wps:wsp>
                    </wpg:wgp>
                  </a:graphicData>
                </a:graphic>
              </wp:inline>
            </w:drawing>
          </mc:Choice>
          <mc:Fallback>
            <w:pict>
              <v:group w14:anchorId="24D3234B" id="Group 41" o:spid="_x0000_s1048" style="width:397.3pt;height:160.5pt;mso-position-horizontal-relative:char;mso-position-vertical-relative:line" coordsize="50457,203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">
                <v:group id="Group 52" o:spid="_x0000_s1049" style="position:absolute;left:10178;width:6682;height:3844" coordorigin="10178" coordsize="9363,27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oval id="Oval 53" o:spid="_x0000_s1050" style="position:absolute;left:10178;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" fillcolor="#ffc000 [3207]" strokecolor="#1f3763 [1604]" strokeweight="1pt">
                    <v:stroke joinstyle="miter"/>
                  </v:oval>
                  <v:shape id="TextBox 20" o:spid="_x0000_s1051" type="#_x0000_t202" style="position:absolute;left:10887;top:30;width:4894;height:1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" filled="f" stroked="f">
                    <v:textbox style="mso-fit-shape-to-text:t">
                      <w:txbxContent>
                        <w:p w14:paraId="5FADDCB5"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NR</w:t>
                          </w:r>
                        </w:p>
                      </w:txbxContent>
                    </v:textbox>
                  </v:shape>
                </v:group>
                <v:shape id="Freeform: Shape 55" o:spid="_x0000_s1052" style="position:absolute;left:8432;top:2259;width:1746;height:11127;visibility:visible;mso-wrap-style:square;v-text-anchor:middle" coordsize="369065,118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" path="m369065,6369c270372,-6484,171680,-19337,110169,177130,48658,373597,22952,1013495,,1185174e" filled="f" strokecolor="#1f3763 [1604]" strokeweight="1pt">
                  <v:stroke dashstyle="dash" joinstyle="miter"/>
                  <v:path arrowok="t" o:connecttype="custom" o:connectlocs="174601,5980;52120,166299;0,1112704" o:connectangles="0,0,0"/>
                </v:shape>
                <v:oval id="Oval 56" o:spid="_x0000_s1053" style="position:absolute;top:11778;width:50457;height:86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" fillcolor="#00b0f0" strokecolor="#1f3763 [1604]" strokeweight="1pt">
                  <v:stroke joinstyle="miter"/>
                </v:oval>
                <v:group id="Group 57" o:spid="_x0000_s1054" style="position:absolute;left:25765;top:4216;width:16901;height:7765" coordorigin="25765,4216"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oval id="Oval 58" o:spid="_x0000_s1055" style="position:absolute;left:25765;top:4216;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" fillcolor="#92d050" strokecolor="#1f3763 [1604]" strokeweight="1pt">
                    <v:stroke joinstyle="miter"/>
                  </v:oval>
                  <v:shape id="TextBox 34" o:spid="_x0000_s1056" type="#_x0000_t202" style="position:absolute;left:27338;top:7392;width:3496;height:230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" filled="f" stroked="f">
                    <v:textbox style="mso-fit-shape-to-text:t"/>
                  </v:shape>
                </v:group>
                <v:group id="Group 60" o:spid="_x0000_s1057" style="position:absolute;left:10536;top:4077;width:16900;height:7765" coordorigin="10536,4077"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oval id="Oval 61" o:spid="_x0000_s1058" style="position:absolute;left:10536;top:4077;width:31979;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" fillcolor="#92d050" strokecolor="#1f3763 [1604]" strokeweight="1pt">
                    <v:stroke joinstyle="miter"/>
                  </v:oval>
                  <v:shape id="TextBox 27" o:spid="_x0000_s1059" type="#_x0000_t202" style="position:absolute;left:12107;top:7237;width:21123;height:30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" filled="f" stroked="f">
                    <v:textbox style="mso-fit-shape-to-text:t">
                      <w:txbxContent>
                        <w:p w14:paraId="07C61BCC"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E-UTRA carrier 2</w:t>
                          </w:r>
                        </w:p>
                      </w:txbxContent>
                    </v:textbox>
                  </v:shape>
                </v:group>
                <v:shape id="TextBox 6" o:spid="_x0000_s1060" type="#_x0000_t202" style="position:absolute;left:1477;top:14594;width:11164;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" filled="f" stroked="f">
                  <v:textbox style="mso-fit-shape-to-text:t">
                    <w:txbxContent>
                      <w:p w14:paraId="692E9DAB"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E-UTRA carrier 1</w:t>
                        </w:r>
                      </w:p>
                    </w:txbxContent>
                  </v:textbox>
                </v:shape>
                <v:shape id="TextBox 38" o:spid="_x0000_s1061" type="#_x0000_t202" style="position:absolute;top:3325;width:9442;height:24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" filled="f" stroked="f">
                  <v:textbox style="mso-fit-shape-to-text:t">
                    <w:txbxContent>
                      <w:p w14:paraId="543E9F86"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0"/>
                            <w:szCs w:val="20"/>
                          </w:rPr>
                          <w:t>EN-DC support</w:t>
                        </w:r>
                      </w:p>
                    </w:txbxContent>
                  </v:textbox>
                </v:shape>
                <w10:anchorlock/>
              </v:group>
            </w:pict>
          </mc:Fallback>
        </mc:AlternateContent>
      </w:r>
    </w:p>
    <w:p w14:paraId="390CD980" w14:textId="1931C418" w:rsidR="00B63709" w:rsidRDefault="00B63709" w:rsidP="00B63709">
      <w:pPr>
        <w:pStyle w:val="Caption"/>
        <w:jc w:val="both"/>
        <w:rPr>
          <w:lang w:val="en-US"/>
        </w:rPr>
      </w:pPr>
      <w:bookmarkStart w:id="23" w:name="_Ref4093191"/>
      <w:r>
        <w:t xml:space="preserve">Figure </w:t>
      </w:r>
      <w:r w:rsidR="008E7F11">
        <w:fldChar w:fldCharType="begin"/>
      </w:r>
      <w:r w:rsidR="008E7F11">
        <w:instrText xml:space="preserve"> SEQ Figure \* ARABIC </w:instrText>
      </w:r>
      <w:r w:rsidR="008E7F11">
        <w:fldChar w:fldCharType="separate"/>
      </w:r>
      <w:r w:rsidR="009342DF">
        <w:rPr>
          <w:noProof/>
        </w:rPr>
        <w:t>2</w:t>
      </w:r>
      <w:r w:rsidR="008E7F11">
        <w:rPr>
          <w:noProof/>
        </w:rPr>
        <w:fldChar w:fldCharType="end"/>
      </w:r>
      <w:bookmarkEnd w:id="23"/>
      <w:r>
        <w:t xml:space="preserve"> Case with two E-UTRA frequency bands and one NR frequency band. E-UTRA carrier 1 supports EN-DC to the NR carrier whereas E-UTRA carrier 2 does not.</w:t>
      </w:r>
    </w:p>
    <w:p w14:paraId="3D00E582" w14:textId="4071C1F5" w:rsidR="00B63709" w:rsidRDefault="00B63709" w:rsidP="00B63709">
      <w:pPr>
        <w:rPr>
          <w:lang w:val="en-US"/>
        </w:rPr>
      </w:pPr>
    </w:p>
    <w:p w14:paraId="6671762E" w14:textId="69E169B4" w:rsidR="00B63709" w:rsidRDefault="00B63709" w:rsidP="004B1462">
      <w:pPr>
        <w:pStyle w:val="Observation"/>
        <w:numPr>
          <w:ilvl w:val="0"/>
          <w:numId w:val="29"/>
        </w:numPr>
      </w:pPr>
      <w:bookmarkStart w:id="24" w:name="_Toc20914163"/>
      <w:bookmarkStart w:id="25" w:name="_Toc20914598"/>
      <w:r w:rsidRPr="00C150FB">
        <w:t>DC and CA configuration</w:t>
      </w:r>
      <w:r>
        <w:t>s</w:t>
      </w:r>
      <w:r w:rsidRPr="00C150FB">
        <w:t xml:space="preserve"> </w:t>
      </w:r>
      <w:r>
        <w:t xml:space="preserve">are typically </w:t>
      </w:r>
      <w:r w:rsidRPr="00C150FB">
        <w:t>not supported</w:t>
      </w:r>
      <w:r>
        <w:t xml:space="preserve"> or suitable</w:t>
      </w:r>
      <w:r w:rsidRPr="00C150FB">
        <w:t xml:space="preserve"> between </w:t>
      </w:r>
      <w:r w:rsidR="00F44490">
        <w:t>all</w:t>
      </w:r>
      <w:r w:rsidRPr="00C150FB">
        <w:t xml:space="preserve"> frequency bands/carriers in </w:t>
      </w:r>
      <w:r>
        <w:t xml:space="preserve">the </w:t>
      </w:r>
      <w:r w:rsidRPr="00C150FB">
        <w:t>network</w:t>
      </w:r>
      <w:bookmarkEnd w:id="24"/>
      <w:bookmarkEnd w:id="25"/>
    </w:p>
    <w:p w14:paraId="29CFA744" w14:textId="10509B1B" w:rsidR="00B63709" w:rsidRDefault="00B63709" w:rsidP="00B63709">
      <w:pPr>
        <w:rPr>
          <w:highlight w:val="yellow"/>
        </w:rPr>
      </w:pPr>
    </w:p>
    <w:p w14:paraId="1E50AC67" w14:textId="7C4F977E" w:rsidR="00B63709" w:rsidRDefault="00B63709" w:rsidP="00B63709">
      <w:pPr>
        <w:pStyle w:val="Heading2"/>
        <w:numPr>
          <w:ilvl w:val="1"/>
          <w:numId w:val="0"/>
        </w:numPr>
        <w:tabs>
          <w:tab w:val="num" w:pos="576"/>
        </w:tabs>
        <w:ind w:left="576" w:hanging="576"/>
      </w:pPr>
      <w:bookmarkStart w:id="26" w:name="_Ref180715"/>
      <w:r>
        <w:t>5.2</w:t>
      </w:r>
      <w:r>
        <w:tab/>
      </w:r>
      <w:r>
        <w:tab/>
        <w:t>Priority based cell reselection</w:t>
      </w:r>
    </w:p>
    <w:p w14:paraId="17F2B6F3" w14:textId="014D601D" w:rsidR="00B63709" w:rsidRPr="004B4CC1" w:rsidRDefault="00B63709" w:rsidP="00B63709">
      <w:r>
        <w:t>A UE that is configured to perform early measurements while in RRC_IDLE or RRC_INACTIVE (or RRC_IDLE with suspended in LTE), with the purpose to set up CA or DC quickly, will be measuring the carriers where a PSCell and/or SCell</w:t>
      </w:r>
      <w:r w:rsidR="005B7E3E">
        <w:t>(s)</w:t>
      </w:r>
      <w:r>
        <w:t xml:space="preserve"> are to be set up (if possible). However, the UE will meanwhile also perform cell reselection based on the frequency/RAT priorities that the </w:t>
      </w:r>
      <w:r w:rsidRPr="00A500E3">
        <w:t xml:space="preserve">UE </w:t>
      </w:r>
      <w:r>
        <w:t xml:space="preserve">has received dedicated </w:t>
      </w:r>
      <w:r w:rsidRPr="00A500E3">
        <w:t xml:space="preserve">in the </w:t>
      </w:r>
      <w:r w:rsidRPr="00A500E3">
        <w:rPr>
          <w:i/>
        </w:rPr>
        <w:t>RRC</w:t>
      </w:r>
      <w:r>
        <w:rPr>
          <w:i/>
        </w:rPr>
        <w:t>Connection</w:t>
      </w:r>
      <w:r w:rsidRPr="00A500E3">
        <w:rPr>
          <w:i/>
        </w:rPr>
        <w:t>Release</w:t>
      </w:r>
      <w:r w:rsidRPr="00224841">
        <w:t>/</w:t>
      </w:r>
      <w:r w:rsidRPr="00A500E3">
        <w:rPr>
          <w:i/>
        </w:rPr>
        <w:t xml:space="preserve">RRCRelease </w:t>
      </w:r>
      <w:r w:rsidRPr="00A500E3">
        <w:t>message</w:t>
      </w:r>
      <w:r>
        <w:t xml:space="preserve"> </w:t>
      </w:r>
      <w:r w:rsidRPr="004B4CC1">
        <w:t>or from system information. The UE may thus be performing measurements on a carrier/cell for quick setup of</w:t>
      </w:r>
      <w:r>
        <w:t xml:space="preserve"> </w:t>
      </w:r>
      <w:r w:rsidRPr="004B4CC1">
        <w:t>(P)SCell but be camping on a carrier where the corresponding DC or CA configuration to that cell/carrier is not possible. This would be the case if the UE has coverage of a carrier with higher priority for camping, but where the DC or CA connection is not supported.</w:t>
      </w:r>
    </w:p>
    <w:p w14:paraId="55613F59" w14:textId="634701AA" w:rsidR="00B63709" w:rsidRDefault="00B63709" w:rsidP="00B63709">
      <w:r>
        <w:t>An option to overcome this situation could be to give UEs, which support DC and/or CA, dedicated priorities that make them always prioritize camping on the carrier where setup of DC or CA is supported. This would however have a very negative impact on the load on those carriers, especially considering that these carriers may typically be on a lower frequency with better coverage but lower capacity. It can also be assumed that the amount of UEs supporting CA or DC will increase in the networks.</w:t>
      </w:r>
    </w:p>
    <w:p w14:paraId="0EC82695" w14:textId="53A8D67A" w:rsidR="00B63709" w:rsidRPr="00472811" w:rsidRDefault="00820088" w:rsidP="00820088">
      <w:pPr>
        <w:pStyle w:val="Observation"/>
      </w:pPr>
      <w:bookmarkStart w:id="27" w:name="_Toc20914164"/>
      <w:bookmarkStart w:id="28" w:name="_Toc20914599"/>
      <w:r w:rsidRPr="00472811">
        <w:rPr>
          <w:lang w:val="en-US"/>
        </w:rPr>
        <w:t xml:space="preserve">A UE may </w:t>
      </w:r>
      <w:r>
        <w:rPr>
          <w:lang w:val="en-US"/>
        </w:rPr>
        <w:t xml:space="preserve">perform cell reselection to a </w:t>
      </w:r>
      <w:r w:rsidRPr="00472811">
        <w:t>carrier</w:t>
      </w:r>
      <w:r>
        <w:t>/cell</w:t>
      </w:r>
      <w:r w:rsidRPr="00472811">
        <w:t xml:space="preserve"> where </w:t>
      </w:r>
      <w:r>
        <w:t xml:space="preserve">it is not possible to setup </w:t>
      </w:r>
      <w:r w:rsidRPr="00472811">
        <w:t>DC or CA configuration</w:t>
      </w:r>
      <w:r>
        <w:t xml:space="preserve"> for the UE (upon connection resumption or establishment).</w:t>
      </w:r>
      <w:bookmarkEnd w:id="27"/>
      <w:bookmarkEnd w:id="28"/>
    </w:p>
    <w:p w14:paraId="2F7CCF2A" w14:textId="77777777" w:rsidR="00B63709" w:rsidRPr="004B4CC1" w:rsidRDefault="00B63709" w:rsidP="00B63709"/>
    <w:p w14:paraId="6224381A" w14:textId="6E7AF436" w:rsidR="00B63709" w:rsidRDefault="00B63709" w:rsidP="00B63709">
      <w:pPr>
        <w:pStyle w:val="Heading2"/>
        <w:numPr>
          <w:ilvl w:val="1"/>
          <w:numId w:val="0"/>
        </w:numPr>
        <w:tabs>
          <w:tab w:val="num" w:pos="576"/>
        </w:tabs>
        <w:ind w:left="576" w:hanging="576"/>
      </w:pPr>
      <w:r>
        <w:t>5.3</w:t>
      </w:r>
      <w:r>
        <w:tab/>
      </w:r>
      <w:r>
        <w:tab/>
        <w:t>Selection of carrier during early measurements</w:t>
      </w:r>
    </w:p>
    <w:p w14:paraId="22891FFA" w14:textId="77777777" w:rsidR="00B63709" w:rsidRDefault="00B63709" w:rsidP="00B63709">
      <w:r>
        <w:t>As discussed above, giving UEs that support DC and/or CA dedicated priorities that make them always prioritize camping on the carrier where setup of DC or CA is supported would have a negative impact on the load balance in the network. This issue could be overcome if the UE only prioritizes that carrier when it has coverage of the corresponding carrier where the (P)SCell would be established. When the UE is configured to perform early measurements, it will be monitoring those carriers for a configured duration.</w:t>
      </w:r>
    </w:p>
    <w:p w14:paraId="019C8E32" w14:textId="255DE804" w:rsidR="00B63709" w:rsidRPr="004F6803" w:rsidRDefault="00B63709" w:rsidP="00B63709">
      <w:r w:rsidRPr="004F6803">
        <w:fldChar w:fldCharType="begin"/>
      </w:r>
      <w:r w:rsidRPr="004F6803">
        <w:instrText xml:space="preserve"> REF _Ref4097604 \h </w:instrText>
      </w:r>
      <w:r>
        <w:instrText xml:space="preserve"> \* MERGEFORMAT </w:instrText>
      </w:r>
      <w:r w:rsidRPr="004F6803">
        <w:fldChar w:fldCharType="separate"/>
      </w:r>
      <w:r w:rsidR="009342DF">
        <w:t xml:space="preserve">Figure </w:t>
      </w:r>
      <w:r w:rsidR="009342DF">
        <w:rPr>
          <w:noProof/>
        </w:rPr>
        <w:t>3</w:t>
      </w:r>
      <w:r w:rsidRPr="004F6803">
        <w:fldChar w:fldCharType="end"/>
      </w:r>
      <w:r w:rsidRPr="004F6803">
        <w:t xml:space="preserve"> shows an example with </w:t>
      </w:r>
      <w:r>
        <w:t xml:space="preserve">an </w:t>
      </w:r>
      <w:r w:rsidRPr="004F6803">
        <w:t>EN-DC</w:t>
      </w:r>
      <w:r>
        <w:t xml:space="preserve"> deployment</w:t>
      </w:r>
      <w:r w:rsidRPr="004F6803">
        <w:t xml:space="preserve">. E-UTRA carrier 1 is on a lower frequency band and supports EN-DC configuration to the NR (NSA) carrier, whereas EN-DC is not supported from E-UTRA carrier 2. A typical </w:t>
      </w:r>
      <w:r w:rsidRPr="004F6803">
        <w:lastRenderedPageBreak/>
        <w:t xml:space="preserve">configuration </w:t>
      </w:r>
      <w:r w:rsidR="005B7E3E">
        <w:t xml:space="preserve">would be </w:t>
      </w:r>
      <w:r w:rsidRPr="004F6803">
        <w:t xml:space="preserve">to give higher cell reselection priority to E-UTRA carrier 2. By </w:t>
      </w:r>
      <w:r w:rsidR="005B7E3E">
        <w:t xml:space="preserve">instead </w:t>
      </w:r>
      <w:r w:rsidRPr="004F6803">
        <w:t>letting the cell reselection prioritization be based on whether the UE has coverage of the NR carrier (where the PSCell would be established), UE #A would here then be camping on E-UTRA carrier 1 and UE #B on E-UTRA carrier 2.</w:t>
      </w:r>
    </w:p>
    <w:p w14:paraId="6E07B581" w14:textId="77777777" w:rsidR="00B63709" w:rsidRDefault="00B63709" w:rsidP="00B63709"/>
    <w:p w14:paraId="38CB0F8C" w14:textId="77777777" w:rsidR="00B63709" w:rsidRDefault="00B63709" w:rsidP="00B63709">
      <w:pPr>
        <w:keepNext/>
      </w:pPr>
      <w:r w:rsidRPr="0073026D">
        <w:rPr>
          <w:noProof/>
        </w:rPr>
        <mc:AlternateContent>
          <mc:Choice Requires="wpg">
            <w:drawing>
              <wp:inline distT="0" distB="0" distL="0" distR="0" wp14:anchorId="6A2EDDD2" wp14:editId="2300C1CB">
                <wp:extent cx="5055268" cy="2601863"/>
                <wp:effectExtent l="0" t="0" r="12065" b="27305"/>
                <wp:docPr id="1" name="Group 91">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055268" cy="2601863"/>
                          <a:chOff x="0" y="0"/>
                          <a:chExt cx="5055268" cy="2601863"/>
                        </a:xfrm>
                      </wpg:grpSpPr>
                      <wpg:grpSp>
                        <wpg:cNvPr id="26" name="Group 26">
                          <a:extLst/>
                        </wpg:cNvPr>
                        <wpg:cNvGrpSpPr/>
                        <wpg:grpSpPr>
                          <a:xfrm>
                            <a:off x="0" y="277321"/>
                            <a:ext cx="3197894" cy="896910"/>
                            <a:chOff x="0" y="277321"/>
                            <a:chExt cx="3197894" cy="896910"/>
                          </a:xfrm>
                        </wpg:grpSpPr>
                        <wps:wsp>
                          <wps:cNvPr id="27" name="Oval 27">
                            <a:extLst/>
                          </wps:cNvPr>
                          <wps:cNvSpPr/>
                          <wps:spPr>
                            <a:xfrm>
                              <a:off x="0" y="277321"/>
                              <a:ext cx="3197894" cy="896910"/>
                            </a:xfrm>
                            <a:prstGeom prst="ellipse">
                              <a:avLst/>
                            </a:prstGeom>
                            <a:solidFill>
                              <a:srgbClr val="92D05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8" name="TextBox 31">
                            <a:extLst/>
                          </wps:cNvPr>
                          <wps:cNvSpPr txBox="1"/>
                          <wps:spPr>
                            <a:xfrm>
                              <a:off x="157291" y="593995"/>
                              <a:ext cx="2248535" cy="262255"/>
                            </a:xfrm>
                            <a:prstGeom prst="rect">
                              <a:avLst/>
                            </a:prstGeom>
                            <a:noFill/>
                          </wps:spPr>
                          <wps:txbx>
                            <w:txbxContent>
                              <w:p w14:paraId="5DE18B7E" w14:textId="77777777" w:rsidR="00607B7E" w:rsidRPr="004F6803" w:rsidRDefault="00607B7E" w:rsidP="00B63709">
                                <w:pPr>
                                  <w:pStyle w:val="NormalWeb"/>
                                  <w:spacing w:before="0" w:beforeAutospacing="0" w:after="0" w:afterAutospacing="0"/>
                                </w:pPr>
                                <w:r w:rsidRPr="004F6803">
                                  <w:rPr>
                                    <w:rFonts w:asciiTheme="minorHAnsi" w:hAnsi="Calibri" w:cstheme="minorBidi"/>
                                    <w:color w:val="000000" w:themeColor="text1"/>
                                    <w:kern w:val="24"/>
                                    <w:sz w:val="22"/>
                                    <w:szCs w:val="22"/>
                                  </w:rPr>
                                  <w:t xml:space="preserve">E-UTRA </w:t>
                                </w:r>
                                <w:r>
                                  <w:rPr>
                                    <w:rFonts w:asciiTheme="minorHAnsi" w:hAnsi="Calibri" w:cstheme="minorBidi"/>
                                    <w:color w:val="000000" w:themeColor="text1"/>
                                    <w:kern w:val="24"/>
                                    <w:sz w:val="22"/>
                                    <w:szCs w:val="22"/>
                                  </w:rPr>
                                  <w:t xml:space="preserve">carrier </w:t>
                                </w:r>
                                <w:r w:rsidRPr="004F6803">
                                  <w:rPr>
                                    <w:rFonts w:asciiTheme="minorHAnsi" w:hAnsi="Calibri" w:cstheme="minorBidi"/>
                                    <w:color w:val="000000" w:themeColor="text1"/>
                                    <w:kern w:val="24"/>
                                    <w:sz w:val="22"/>
                                    <w:szCs w:val="22"/>
                                  </w:rPr>
                                  <w:t>2 (no EN-DC support)</w:t>
                                </w:r>
                              </w:p>
                            </w:txbxContent>
                          </wps:txbx>
                          <wps:bodyPr wrap="none" rtlCol="0">
                            <a:spAutoFit/>
                          </wps:bodyPr>
                        </wps:wsp>
                      </wpg:grpSp>
                      <wps:wsp>
                        <wps:cNvPr id="29" name="Oval 29">
                          <a:extLst/>
                        </wps:cNvPr>
                        <wps:cNvSpPr/>
                        <wps:spPr>
                          <a:xfrm>
                            <a:off x="9524" y="1175679"/>
                            <a:ext cx="5045744" cy="1018173"/>
                          </a:xfrm>
                          <a:prstGeom prst="ellipse">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0" name="TextBox 32">
                          <a:extLst/>
                        </wps:cNvPr>
                        <wps:cNvSpPr txBox="1"/>
                        <wps:spPr>
                          <a:xfrm>
                            <a:off x="157294" y="1551880"/>
                            <a:ext cx="2069465" cy="262255"/>
                          </a:xfrm>
                          <a:prstGeom prst="rect">
                            <a:avLst/>
                          </a:prstGeom>
                          <a:noFill/>
                        </wps:spPr>
                        <wps:txbx>
                          <w:txbxContent>
                            <w:p w14:paraId="1B16CB2E"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E-UTRA carrier 1 (EN-DC support)</w:t>
                              </w:r>
                            </w:p>
                          </w:txbxContent>
                        </wps:txbx>
                        <wps:bodyPr wrap="none" rtlCol="0">
                          <a:spAutoFit/>
                        </wps:bodyPr>
                      </wps:wsp>
                      <wpg:grpSp>
                        <wpg:cNvPr id="31" name="Group 31">
                          <a:extLst/>
                        </wpg:cNvPr>
                        <wpg:cNvGrpSpPr/>
                        <wpg:grpSpPr>
                          <a:xfrm>
                            <a:off x="1835833" y="2245954"/>
                            <a:ext cx="359404" cy="355909"/>
                            <a:chOff x="1835833" y="2245954"/>
                            <a:chExt cx="359404" cy="355909"/>
                          </a:xfrm>
                        </wpg:grpSpPr>
                        <wpg:grpSp>
                          <wpg:cNvPr id="32" name="Group 32">
                            <a:extLst/>
                          </wpg:cNvPr>
                          <wpg:cNvGrpSpPr/>
                          <wpg:grpSpPr>
                            <a:xfrm>
                              <a:off x="2080937" y="2266482"/>
                              <a:ext cx="114300" cy="335381"/>
                              <a:chOff x="2080937" y="2266482"/>
                              <a:chExt cx="114300" cy="335381"/>
                            </a:xfrm>
                          </wpg:grpSpPr>
                          <wps:wsp>
                            <wps:cNvPr id="33" name="Rectangle 33">
                              <a:extLst/>
                            </wps:cNvPr>
                            <wps:cNvSpPr/>
                            <wps:spPr>
                              <a:xfrm>
                                <a:off x="2080937" y="2333937"/>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4" name="Straight Connector 34">
                              <a:extLst/>
                            </wps:cNvPr>
                            <wps:cNvCnPr/>
                            <wps:spPr>
                              <a:xfrm>
                                <a:off x="2138087" y="2333937"/>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5" name="Straight Connector 35">
                              <a:extLst/>
                            </wps:cNvPr>
                            <wps:cNvCnPr>
                              <a:cxnSpLocks/>
                            </wps:cNvCnPr>
                            <wps:spPr>
                              <a:xfrm>
                                <a:off x="2080937" y="2266482"/>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36" name="TextBox 37">
                            <a:extLst/>
                          </wps:cNvPr>
                          <wps:cNvSpPr txBox="1"/>
                          <wps:spPr>
                            <a:xfrm>
                              <a:off x="1835833" y="2245954"/>
                              <a:ext cx="261610" cy="261610"/>
                            </a:xfrm>
                            <a:prstGeom prst="rect">
                              <a:avLst/>
                            </a:prstGeom>
                            <a:noFill/>
                          </wps:spPr>
                          <wps:txbx>
                            <w:txbxContent>
                              <w:p w14:paraId="6B40F32C"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B</w:t>
                                </w:r>
                              </w:p>
                            </w:txbxContent>
                          </wps:txbx>
                          <wps:bodyPr wrap="square" rtlCol="0">
                            <a:spAutoFit/>
                          </wps:bodyPr>
                        </wps:wsp>
                      </wpg:grpSp>
                      <wpg:grpSp>
                        <wpg:cNvPr id="37" name="Group 37">
                          <a:extLst/>
                        </wpg:cNvPr>
                        <wpg:cNvGrpSpPr/>
                        <wpg:grpSpPr>
                          <a:xfrm>
                            <a:off x="761897" y="0"/>
                            <a:ext cx="957232" cy="2593111"/>
                            <a:chOff x="761897" y="0"/>
                            <a:chExt cx="957232" cy="2593111"/>
                          </a:xfrm>
                        </wpg:grpSpPr>
                        <wps:wsp>
                          <wps:cNvPr id="38" name="Oval 38">
                            <a:extLst/>
                          </wps:cNvPr>
                          <wps:cNvSpPr/>
                          <wps:spPr>
                            <a:xfrm>
                              <a:off x="761897" y="2321956"/>
                              <a:ext cx="936312" cy="271155"/>
                            </a:xfrm>
                            <a:prstGeom prst="ellipse">
                              <a:avLst/>
                            </a:prstGeom>
                            <a:solidFill>
                              <a:schemeClr val="bg1">
                                <a:lumMod val="95000"/>
                              </a:schemeClr>
                            </a:solidFill>
                            <a:ln w="0"/>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g:cNvPr id="39" name="Group 39">
                            <a:extLst/>
                          </wpg:cNvPr>
                          <wpg:cNvGrpSpPr/>
                          <wpg:grpSpPr>
                            <a:xfrm>
                              <a:off x="782817" y="0"/>
                              <a:ext cx="936312" cy="272473"/>
                              <a:chOff x="782817" y="0"/>
                              <a:chExt cx="936312" cy="272473"/>
                            </a:xfrm>
                          </wpg:grpSpPr>
                          <wps:wsp>
                            <wps:cNvPr id="40" name="Oval 40">
                              <a:extLst/>
                            </wps:cNvPr>
                            <wps:cNvSpPr/>
                            <wps:spPr>
                              <a:xfrm>
                                <a:off x="782817" y="1318"/>
                                <a:ext cx="936312" cy="271155"/>
                              </a:xfrm>
                              <a:prstGeom prst="ellipse">
                                <a:avLst/>
                              </a:prstGeom>
                              <a:solidFill>
                                <a:schemeClr val="accent4"/>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1" name="TextBox 12">
                              <a:extLst/>
                            </wps:cNvPr>
                            <wps:cNvSpPr txBox="1"/>
                            <wps:spPr>
                              <a:xfrm>
                                <a:off x="816446" y="0"/>
                                <a:ext cx="615950" cy="262255"/>
                              </a:xfrm>
                              <a:prstGeom prst="rect">
                                <a:avLst/>
                              </a:prstGeom>
                              <a:noFill/>
                            </wps:spPr>
                            <wps:txbx>
                              <w:txbxContent>
                                <w:p w14:paraId="4C4572EE"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NR NSA</w:t>
                                  </w:r>
                                </w:p>
                              </w:txbxContent>
                            </wps:txbx>
                            <wps:bodyPr wrap="none" rtlCol="0">
                              <a:spAutoFit/>
                            </wps:bodyPr>
                          </wps:wsp>
                        </wpg:grpSp>
                        <wps:wsp>
                          <wps:cNvPr id="42" name="Straight Connector 42">
                            <a:extLst/>
                          </wps:cNvPr>
                          <wps:cNvCnPr>
                            <a:cxnSpLocks/>
                          </wps:cNvCnPr>
                          <wps:spPr>
                            <a:xfrm flipH="1">
                              <a:off x="1698209"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s:wsp>
                          <wps:cNvPr id="43" name="Straight Connector 43">
                            <a:extLst/>
                          </wps:cNvPr>
                          <wps:cNvCnPr>
                            <a:cxnSpLocks/>
                          </wps:cNvCnPr>
                          <wps:spPr>
                            <a:xfrm flipH="1">
                              <a:off x="761897" y="136896"/>
                              <a:ext cx="20920" cy="2320638"/>
                            </a:xfrm>
                            <a:prstGeom prst="line">
                              <a:avLst/>
                            </a:prstGeom>
                            <a:ln>
                              <a:solidFill>
                                <a:schemeClr val="bg1">
                                  <a:lumMod val="50000"/>
                                </a:schemeClr>
                              </a:solidFill>
                              <a:prstDash val="dash"/>
                            </a:ln>
                          </wps:spPr>
                          <wps:style>
                            <a:lnRef idx="1">
                              <a:schemeClr val="accent1"/>
                            </a:lnRef>
                            <a:fillRef idx="0">
                              <a:schemeClr val="accent1"/>
                            </a:fillRef>
                            <a:effectRef idx="0">
                              <a:schemeClr val="accent1"/>
                            </a:effectRef>
                            <a:fontRef idx="minor">
                              <a:schemeClr val="tx1"/>
                            </a:fontRef>
                          </wps:style>
                          <wps:bodyPr/>
                        </wps:wsp>
                      </wpg:grpSp>
                      <wpg:grpSp>
                        <wpg:cNvPr id="44" name="Group 44">
                          <a:extLst/>
                        </wpg:cNvPr>
                        <wpg:cNvGrpSpPr/>
                        <wpg:grpSpPr>
                          <a:xfrm>
                            <a:off x="956422" y="2136093"/>
                            <a:ext cx="351701" cy="335381"/>
                            <a:chOff x="956422" y="2136093"/>
                            <a:chExt cx="351701" cy="335381"/>
                          </a:xfrm>
                        </wpg:grpSpPr>
                        <wpg:grpSp>
                          <wpg:cNvPr id="45" name="Group 45">
                            <a:extLst/>
                          </wpg:cNvPr>
                          <wpg:cNvGrpSpPr/>
                          <wpg:grpSpPr>
                            <a:xfrm>
                              <a:off x="1193823" y="2136093"/>
                              <a:ext cx="114300" cy="335381"/>
                              <a:chOff x="1193823" y="2136093"/>
                              <a:chExt cx="114300" cy="335381"/>
                            </a:xfrm>
                          </wpg:grpSpPr>
                          <wps:wsp>
                            <wps:cNvPr id="46" name="Rectangle 46">
                              <a:extLst/>
                            </wps:cNvPr>
                            <wps:cNvSpPr/>
                            <wps:spPr>
                              <a:xfrm>
                                <a:off x="1193823" y="2203548"/>
                                <a:ext cx="114300" cy="267926"/>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7" name="Straight Connector 47">
                              <a:extLst/>
                            </wps:cNvPr>
                            <wps:cNvCnPr/>
                            <wps:spPr>
                              <a:xfrm>
                                <a:off x="1250973" y="2203548"/>
                                <a:ext cx="0"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49" name="Straight Connector 49">
                              <a:extLst/>
                            </wps:cNvPr>
                            <wps:cNvCnPr>
                              <a:cxnSpLocks/>
                            </wps:cNvCnPr>
                            <wps:spPr>
                              <a:xfrm>
                                <a:off x="1193823" y="2136093"/>
                                <a:ext cx="0" cy="125831"/>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0" name="TextBox 36">
                            <a:extLst/>
                          </wps:cNvPr>
                          <wps:cNvSpPr txBox="1"/>
                          <wps:spPr>
                            <a:xfrm>
                              <a:off x="956422" y="2139670"/>
                              <a:ext cx="266420" cy="261610"/>
                            </a:xfrm>
                            <a:prstGeom prst="rect">
                              <a:avLst/>
                            </a:prstGeom>
                            <a:noFill/>
                          </wps:spPr>
                          <wps:txbx>
                            <w:txbxContent>
                              <w:p w14:paraId="66F21B45"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A</w:t>
                                </w:r>
                              </w:p>
                            </w:txbxContent>
                          </wps:txbx>
                          <wps:bodyPr wrap="none" rtlCol="0">
                            <a:spAutoFit/>
                          </wps:bodyPr>
                        </wps:wsp>
                      </wpg:grpSp>
                    </wpg:wgp>
                  </a:graphicData>
                </a:graphic>
              </wp:inline>
            </w:drawing>
          </mc:Choice>
          <mc:Fallback>
            <w:pict>
              <v:group w14:anchorId="6A2EDDD2" id="Group 91" o:spid="_x0000_s1062" style="width:398.05pt;height:204.85pt;mso-position-horizontal-relative:char;mso-position-vertical-relative:line" coordsize="50552,260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">
                <v:group id="Group 26" o:spid="_x0000_s1063" style="position:absolute;top:2773;width:31978;height:8969" coordorigin=",2773" coordsize="31978,8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oval id="Oval 27" o:spid="_x0000_s1064" style="position:absolute;top:2773;width:31978;height:89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" fillcolor="#92d050" strokecolor="#1f3763 [1604]" strokeweight="1pt">
                    <v:stroke joinstyle="miter"/>
                  </v:oval>
                  <v:shape id="TextBox 31" o:spid="_x0000_s1065" type="#_x0000_t202" style="position:absolute;left:1572;top:5939;width:22486;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" filled="f" stroked="f">
                    <v:textbox style="mso-fit-shape-to-text:t">
                      <w:txbxContent>
                        <w:p w14:paraId="5DE18B7E" w14:textId="77777777" w:rsidR="00607B7E" w:rsidRPr="004F6803" w:rsidRDefault="00607B7E" w:rsidP="00B63709">
                          <w:pPr>
                            <w:pStyle w:val="NormalWeb"/>
                            <w:spacing w:before="0" w:beforeAutospacing="0" w:after="0" w:afterAutospacing="0"/>
                          </w:pPr>
                          <w:r w:rsidRPr="004F6803">
                            <w:rPr>
                              <w:rFonts w:asciiTheme="minorHAnsi" w:hAnsi="Calibri" w:cstheme="minorBidi"/>
                              <w:color w:val="000000" w:themeColor="text1"/>
                              <w:kern w:val="24"/>
                              <w:sz w:val="22"/>
                              <w:szCs w:val="22"/>
                            </w:rPr>
                            <w:t xml:space="preserve">E-UTRA </w:t>
                          </w:r>
                          <w:r>
                            <w:rPr>
                              <w:rFonts w:asciiTheme="minorHAnsi" w:hAnsi="Calibri" w:cstheme="minorBidi"/>
                              <w:color w:val="000000" w:themeColor="text1"/>
                              <w:kern w:val="24"/>
                              <w:sz w:val="22"/>
                              <w:szCs w:val="22"/>
                            </w:rPr>
                            <w:t xml:space="preserve">carrier </w:t>
                          </w:r>
                          <w:r w:rsidRPr="004F6803">
                            <w:rPr>
                              <w:rFonts w:asciiTheme="minorHAnsi" w:hAnsi="Calibri" w:cstheme="minorBidi"/>
                              <w:color w:val="000000" w:themeColor="text1"/>
                              <w:kern w:val="24"/>
                              <w:sz w:val="22"/>
                              <w:szCs w:val="22"/>
                            </w:rPr>
                            <w:t>2 (no EN-DC support)</w:t>
                          </w:r>
                        </w:p>
                      </w:txbxContent>
                    </v:textbox>
                  </v:shape>
                </v:group>
                <v:oval id="Oval 29" o:spid="_x0000_s1066" style="position:absolute;left:95;top:11756;width:50457;height:101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" fillcolor="#00b0f0" strokecolor="#1f3763 [1604]" strokeweight="1pt">
                  <v:stroke joinstyle="miter"/>
                </v:oval>
                <v:shape id="TextBox 32" o:spid="_x0000_s1067" type="#_x0000_t202" style="position:absolute;left:1572;top:15518;width:20695;height:262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" filled="f" stroked="f">
                  <v:textbox style="mso-fit-shape-to-text:t">
                    <w:txbxContent>
                      <w:p w14:paraId="1B16CB2E"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E-UTRA carrier 1 (EN-DC support)</w:t>
                        </w:r>
                      </w:p>
                    </w:txbxContent>
                  </v:textbox>
                </v:shape>
                <v:group id="Group 31" o:spid="_x0000_s1068" style="position:absolute;left:18358;top:22459;width:3594;height:3559" coordorigin="18358,22459" coordsize="3594,3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group id="Group 32" o:spid="_x0000_s1069" style="position:absolute;left:20809;top:22664;width:1143;height:3354" coordorigin="20809,22664"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rect id="Rectangle 33" o:spid="_x0000_s1070" style="position:absolute;left:20809;top:23339;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" filled="f" strokecolor="black [3213]" strokeweight="1.5pt"/>
                    <v:line id="Straight Connector 34" o:spid="_x0000_s1071" style="position:absolute;visibility:visible;mso-wrap-style:square" from="21380,23339" to="21380,233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" strokecolor="#4472c4 [3204]" strokeweight=".5pt">
                      <v:stroke joinstyle="miter"/>
                    </v:line>
                    <v:line id="Straight Connector 35" o:spid="_x0000_s1072" style="position:absolute;visibility:visible;mso-wrap-style:square" from="20809,22664" to="20809,239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" strokecolor="black [3213]" strokeweight="1.5pt">
                      <v:stroke joinstyle="miter"/>
                      <o:lock v:ext="edit" shapetype="f"/>
                    </v:line>
                  </v:group>
                  <v:shape id="TextBox 37" o:spid="_x0000_s1073" type="#_x0000_t202" style="position:absolute;left:18358;top:22459;width:2616;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" filled="f" stroked="f">
                    <v:textbox style="mso-fit-shape-to-text:t">
                      <w:txbxContent>
                        <w:p w14:paraId="6B40F32C"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B</w:t>
                          </w:r>
                        </w:p>
                      </w:txbxContent>
                    </v:textbox>
                  </v:shape>
                </v:group>
                <v:group id="Group 37" o:spid="_x0000_s1074" style="position:absolute;left:7618;width:9573;height:25931" coordorigin="7618" coordsize="9572,25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">
                  <v:oval id="Oval 38" o:spid="_x0000_s1075" style="position:absolute;left:7618;top:23219;width:9364;height:27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" fillcolor="#f2f2f2 [3052]" strokecolor="#1f3763 [1604]" strokeweight="0">
                    <v:stroke joinstyle="miter"/>
                  </v:oval>
                  <v:group id="Group 39" o:spid="_x0000_s1076" style="position:absolute;left:7828;width:9363;height:2724" coordorigin="7828" coordsize="9363,2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oval id="Oval 40" o:spid="_x0000_s1077" style="position:absolute;left:7828;top:13;width:9363;height:2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" fillcolor="#ffc000 [3207]" strokecolor="#1f3763 [1604]" strokeweight="1pt">
                      <v:stroke joinstyle="miter"/>
                    </v:oval>
                    <v:shape id="TextBox 12" o:spid="_x0000_s1078" type="#_x0000_t202" style="position:absolute;left:8164;width:6159;height:262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4C4572EE"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NR NSA</w:t>
                            </w:r>
                          </w:p>
                        </w:txbxContent>
                      </v:textbox>
                    </v:shape>
                  </v:group>
                  <v:line id="Straight Connector 42" o:spid="_x0000_s1079" style="position:absolute;flip:x;visibility:visible;mso-wrap-style:square" from="16982,1368" to="17191,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" strokecolor="#7f7f7f [1612]" strokeweight=".5pt">
                    <v:stroke dashstyle="dash" joinstyle="miter"/>
                    <o:lock v:ext="edit" shapetype="f"/>
                  </v:line>
                  <v:line id="Straight Connector 43" o:spid="_x0000_s1080" style="position:absolute;flip:x;visibility:visible;mso-wrap-style:square" from="7618,1368" to="7828,2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" strokecolor="#7f7f7f [1612]" strokeweight=".5pt">
                    <v:stroke dashstyle="dash" joinstyle="miter"/>
                    <o:lock v:ext="edit" shapetype="f"/>
                  </v:line>
                </v:group>
                <v:group id="Group 44" o:spid="_x0000_s1081" style="position:absolute;left:9564;top:21360;width:3517;height:3354" coordorigin="9564,21360" coordsize="3517,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">
                  <v:group id="Group 45" o:spid="_x0000_s1082" style="position:absolute;left:11938;top:21360;width:1143;height:3354" coordorigin="11938,21360" coordsize="1143,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rect id="Rectangle 46" o:spid="_x0000_s1083" style="position:absolute;left:11938;top:22035;width:1143;height:26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" filled="f" strokecolor="black [3213]" strokeweight="1.5pt"/>
                    <v:line id="Straight Connector 47" o:spid="_x0000_s1084" style="position:absolute;visibility:visible;mso-wrap-style:square" from="12509,22035" to="12509,220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" strokecolor="#4472c4 [3204]" strokeweight=".5pt">
                      <v:stroke joinstyle="miter"/>
                    </v:line>
                    <v:line id="Straight Connector 49" o:spid="_x0000_s1085" style="position:absolute;visibility:visible;mso-wrap-style:square" from="11938,21360" to="11938,226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" strokecolor="black [3213]" strokeweight="1.5pt">
                      <v:stroke joinstyle="miter"/>
                      <o:lock v:ext="edit" shapetype="f"/>
                    </v:line>
                  </v:group>
                  <v:shape id="TextBox 36" o:spid="_x0000_s1086" type="#_x0000_t202" style="position:absolute;left:9564;top:21396;width:2664;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" filled="f" stroked="f">
                    <v:textbox style="mso-fit-shape-to-text:t">
                      <w:txbxContent>
                        <w:p w14:paraId="66F21B45" w14:textId="77777777" w:rsidR="00607B7E" w:rsidRDefault="00607B7E" w:rsidP="00B63709">
                          <w:pPr>
                            <w:pStyle w:val="NormalWeb"/>
                            <w:spacing w:before="0" w:beforeAutospacing="0" w:after="0" w:afterAutospacing="0"/>
                          </w:pPr>
                          <w:r>
                            <w:rPr>
                              <w:rFonts w:asciiTheme="minorHAnsi" w:hAnsi="Calibri" w:cstheme="minorBidi"/>
                              <w:color w:val="000000" w:themeColor="text1"/>
                              <w:kern w:val="24"/>
                              <w:sz w:val="22"/>
                              <w:szCs w:val="22"/>
                            </w:rPr>
                            <w:t>A</w:t>
                          </w:r>
                        </w:p>
                      </w:txbxContent>
                    </v:textbox>
                  </v:shape>
                </v:group>
                <w10:anchorlock/>
              </v:group>
            </w:pict>
          </mc:Fallback>
        </mc:AlternateContent>
      </w:r>
    </w:p>
    <w:p w14:paraId="612052A3" w14:textId="19197E0F" w:rsidR="00B63709" w:rsidRDefault="00B63709" w:rsidP="00B63709">
      <w:pPr>
        <w:pStyle w:val="Caption"/>
        <w:jc w:val="both"/>
      </w:pPr>
      <w:bookmarkStart w:id="29" w:name="_Ref4097604"/>
      <w:r>
        <w:t xml:space="preserve">Figure </w:t>
      </w:r>
      <w:r w:rsidR="008E7F11">
        <w:fldChar w:fldCharType="begin"/>
      </w:r>
      <w:r w:rsidR="008E7F11">
        <w:instrText xml:space="preserve"> SEQ Figure \* ARABIC </w:instrText>
      </w:r>
      <w:r w:rsidR="008E7F11">
        <w:fldChar w:fldCharType="separate"/>
      </w:r>
      <w:r w:rsidR="009342DF">
        <w:rPr>
          <w:noProof/>
        </w:rPr>
        <w:t>3</w:t>
      </w:r>
      <w:r w:rsidR="008E7F11">
        <w:rPr>
          <w:noProof/>
        </w:rPr>
        <w:fldChar w:fldCharType="end"/>
      </w:r>
      <w:bookmarkEnd w:id="29"/>
      <w:r>
        <w:t xml:space="preserve"> Cell reselection priority based on whether UE has coverage for EN-DC setup. UE #A has coverage of NR carrier and prioritizes E-UTRA carrier 1 over E-UTRA carrier 2, UE #B does not have coverage of NR carrier and prioritizes E-UTRA carrier 2 over E-UTRA carrier 1.</w:t>
      </w:r>
    </w:p>
    <w:p w14:paraId="300F1CD2" w14:textId="77777777" w:rsidR="00B63709" w:rsidRDefault="00B63709" w:rsidP="00B63709"/>
    <w:p w14:paraId="4ED16374" w14:textId="77777777" w:rsidR="00B63709" w:rsidRPr="00DD78E0" w:rsidRDefault="00B63709" w:rsidP="00B63709">
      <w:r w:rsidRPr="00DD78E0">
        <w:t>The change of cell reselection priorities (based on the coverage) should then be limited to the time while the UE is anyway performing the early measurements, i.e. for the configured duration of the early measurements.</w:t>
      </w:r>
    </w:p>
    <w:p w14:paraId="51E137B3" w14:textId="77777777" w:rsidR="00B63709" w:rsidRPr="004D71C1" w:rsidRDefault="00B63709" w:rsidP="00B63709">
      <w:r w:rsidRPr="009E7609">
        <w:t xml:space="preserve">The band combinations that are supported by the UE should be </w:t>
      </w:r>
      <w:proofErr w:type="gramStart"/>
      <w:r w:rsidRPr="009E7609">
        <w:t>taken into account</w:t>
      </w:r>
      <w:proofErr w:type="gramEnd"/>
      <w:r w:rsidRPr="009E7609">
        <w:t>, but this would be possible to handle in the network implementation. The prioritization for cell reselection, which is based on the coverage of the carriers/cells that are part of the early measurement configuration</w:t>
      </w:r>
      <w:r>
        <w:t>s</w:t>
      </w:r>
      <w:r w:rsidRPr="009E7609">
        <w:t>, should then be provided through dedicated signalling, i.e. in the</w:t>
      </w:r>
      <w:r>
        <w:t xml:space="preserve"> RRC connection release message</w:t>
      </w:r>
      <w:r w:rsidRPr="009E7609">
        <w:t xml:space="preserve"> </w:t>
      </w:r>
      <w:r>
        <w:t>(</w:t>
      </w:r>
      <w:r w:rsidRPr="009E7609">
        <w:rPr>
          <w:i/>
        </w:rPr>
        <w:t>RRCConnectionRelease</w:t>
      </w:r>
      <w:r w:rsidRPr="009E7609">
        <w:t>/</w:t>
      </w:r>
      <w:r w:rsidRPr="009E7609">
        <w:rPr>
          <w:i/>
        </w:rPr>
        <w:t>RRCRelease</w:t>
      </w:r>
      <w:r>
        <w:t>)</w:t>
      </w:r>
      <w:r w:rsidRPr="009E7609">
        <w:t xml:space="preserve"> </w:t>
      </w:r>
      <w:r w:rsidRPr="004D71C1">
        <w:t>that includes the early measurement configuration.</w:t>
      </w:r>
    </w:p>
    <w:p w14:paraId="4822B0B5" w14:textId="77777777" w:rsidR="00B63709" w:rsidRDefault="00B63709" w:rsidP="00B63709">
      <w:r w:rsidRPr="004D71C1">
        <w:t>An option to let the cell reselection prioritization be dependent on the actual coverage of the carrier where the (P)SCell may be established could be to configure alternative cell reselection priorities that are valid only during the duration of the early measurements.</w:t>
      </w:r>
    </w:p>
    <w:p w14:paraId="75E1F20F" w14:textId="77777777" w:rsidR="00B63709" w:rsidRDefault="00B63709" w:rsidP="00B63709"/>
    <w:p w14:paraId="78100F46" w14:textId="5D819428" w:rsidR="00B63709" w:rsidRDefault="00B63709" w:rsidP="00EB21C6">
      <w:pPr>
        <w:pStyle w:val="Proposal"/>
        <w:numPr>
          <w:ilvl w:val="0"/>
          <w:numId w:val="28"/>
        </w:numPr>
      </w:pPr>
      <w:bookmarkStart w:id="30" w:name="_Toc4096850"/>
      <w:bookmarkStart w:id="31" w:name="_Toc4099875"/>
      <w:bookmarkStart w:id="32" w:name="_Toc4661186"/>
      <w:bookmarkStart w:id="33" w:name="_Toc4695444"/>
      <w:bookmarkStart w:id="34" w:name="_Toc4702965"/>
      <w:bookmarkStart w:id="35" w:name="_Toc4703179"/>
      <w:bookmarkStart w:id="36" w:name="_Toc4703182"/>
      <w:bookmarkStart w:id="37" w:name="_Toc4703257"/>
      <w:bookmarkStart w:id="38" w:name="_Toc7282932"/>
      <w:bookmarkStart w:id="39" w:name="_Toc7283126"/>
      <w:bookmarkStart w:id="40" w:name="_Toc7540240"/>
      <w:bookmarkStart w:id="41" w:name="_Toc7684884"/>
      <w:bookmarkStart w:id="42" w:name="_Toc16026942"/>
      <w:bookmarkStart w:id="43" w:name="_Toc16696279"/>
      <w:bookmarkStart w:id="44" w:name="_Toc16707784"/>
      <w:bookmarkStart w:id="45" w:name="_Toc16780349"/>
      <w:bookmarkStart w:id="46" w:name="_Toc20914232"/>
      <w:bookmarkStart w:id="47" w:name="_Toc20914608"/>
      <w:r>
        <w:t>For fast setup of CA and intra-RAT DC, coverage of other carriers in the same RAT could be considered i</w:t>
      </w:r>
      <w:r w:rsidRPr="0052551C">
        <w:t>n the cell reselection procedure</w:t>
      </w:r>
      <w:r>
        <w:t xml:space="preserve"> during early measurements.</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B26EAF1" w14:textId="4F1D9F84" w:rsidR="00B63709" w:rsidRPr="00327792" w:rsidRDefault="00B63709" w:rsidP="00B63709">
      <w:pPr>
        <w:pStyle w:val="Proposal"/>
        <w:tabs>
          <w:tab w:val="num" w:pos="1304"/>
        </w:tabs>
        <w:ind w:left="1304" w:hanging="1304"/>
      </w:pPr>
      <w:bookmarkStart w:id="48" w:name="_Toc4695445"/>
      <w:bookmarkStart w:id="49" w:name="_Toc4702966"/>
      <w:bookmarkStart w:id="50" w:name="_Toc4703180"/>
      <w:bookmarkStart w:id="51" w:name="_Toc4703183"/>
      <w:bookmarkStart w:id="52" w:name="_Toc4703258"/>
      <w:bookmarkStart w:id="53" w:name="_Toc7282933"/>
      <w:bookmarkStart w:id="54" w:name="_Toc7283127"/>
      <w:bookmarkStart w:id="55" w:name="_Toc7540241"/>
      <w:bookmarkStart w:id="56" w:name="_Toc7684885"/>
      <w:bookmarkStart w:id="57" w:name="_Toc16026943"/>
      <w:bookmarkStart w:id="58" w:name="_Toc16696280"/>
      <w:bookmarkStart w:id="59" w:name="_Toc16707785"/>
      <w:bookmarkStart w:id="60" w:name="_Toc16780350"/>
      <w:bookmarkStart w:id="61" w:name="_Toc20914233"/>
      <w:bookmarkStart w:id="62" w:name="_Toc20914609"/>
      <w:r>
        <w:t>For fast setup of MR-DC, coverage of other carriers in another RAT could be considered i</w:t>
      </w:r>
      <w:r w:rsidRPr="0052551C">
        <w:t>n the cell reselection procedure</w:t>
      </w:r>
      <w:r>
        <w:t xml:space="preserve"> during early measurements.</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26"/>
    <w:p w14:paraId="3F0FD26D" w14:textId="77777777" w:rsidR="00B63709" w:rsidRPr="002372D1" w:rsidRDefault="00B63709" w:rsidP="00B63709"/>
    <w:p w14:paraId="5D08863F" w14:textId="5B1EE853" w:rsidR="00B63709" w:rsidRPr="002F6C2F" w:rsidRDefault="00B63709" w:rsidP="00B63709">
      <w:pPr>
        <w:pStyle w:val="Heading1"/>
        <w:tabs>
          <w:tab w:val="num" w:pos="432"/>
        </w:tabs>
        <w:ind w:left="432" w:hanging="432"/>
      </w:pPr>
      <w:r>
        <w:t>6</w:t>
      </w:r>
      <w:r>
        <w:tab/>
      </w:r>
      <w:r>
        <w:tab/>
      </w:r>
      <w:r w:rsidRPr="00CE0424">
        <w:t>Conclusion</w:t>
      </w:r>
      <w:r w:rsidR="00EB21C6">
        <w:t xml:space="preserve"> (Cell (re)selection considerations for quick CA/DC setup)</w:t>
      </w:r>
    </w:p>
    <w:p w14:paraId="2B13193F" w14:textId="77777777" w:rsidR="00B63709" w:rsidRDefault="00B63709" w:rsidP="00B63709">
      <w:pPr>
        <w:pStyle w:val="BodyText"/>
      </w:pPr>
      <w:r>
        <w:t>I</w:t>
      </w:r>
      <w:r w:rsidRPr="00CE0424">
        <w:t xml:space="preserve">n </w:t>
      </w:r>
      <w:r>
        <w:t xml:space="preserve">the previous </w:t>
      </w:r>
      <w:r w:rsidRPr="00CE0424">
        <w:t>section</w:t>
      </w:r>
      <w:r>
        <w:t>s</w:t>
      </w:r>
      <w:r w:rsidRPr="00CE0424">
        <w:t xml:space="preserve"> we </w:t>
      </w:r>
      <w:r>
        <w:t>have made the following observations:</w:t>
      </w:r>
    </w:p>
    <w:p w14:paraId="55DD9F0F" w14:textId="5AF0504C" w:rsidR="006A207C" w:rsidRDefault="00B63709">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20914598" w:history="1">
        <w:r w:rsidR="006A207C" w:rsidRPr="00BC5B2D">
          <w:rPr>
            <w:rStyle w:val="Hyperlink"/>
            <w:noProof/>
          </w:rPr>
          <w:t>Observation 1</w:t>
        </w:r>
        <w:r w:rsidR="006A207C">
          <w:rPr>
            <w:rFonts w:asciiTheme="minorHAnsi" w:eastAsiaTheme="minorEastAsia" w:hAnsiTheme="minorHAnsi" w:cstheme="minorBidi"/>
            <w:b w:val="0"/>
            <w:noProof/>
            <w:sz w:val="22"/>
            <w:szCs w:val="22"/>
            <w:lang w:val="sv-SE" w:eastAsia="sv-SE"/>
          </w:rPr>
          <w:tab/>
        </w:r>
        <w:r w:rsidR="006A207C" w:rsidRPr="00BC5B2D">
          <w:rPr>
            <w:rStyle w:val="Hyperlink"/>
            <w:noProof/>
          </w:rPr>
          <w:t>DC and CA configurations are typically not supported or suitable between all frequency bands/carriers in the network</w:t>
        </w:r>
      </w:hyperlink>
    </w:p>
    <w:p w14:paraId="322BF730" w14:textId="3DACB465" w:rsidR="006A207C" w:rsidRDefault="008E7F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14599" w:history="1">
        <w:r w:rsidR="006A207C" w:rsidRPr="00BC5B2D">
          <w:rPr>
            <w:rStyle w:val="Hyperlink"/>
            <w:noProof/>
          </w:rPr>
          <w:t>Observation 2</w:t>
        </w:r>
        <w:r w:rsidR="006A207C">
          <w:rPr>
            <w:rFonts w:asciiTheme="minorHAnsi" w:eastAsiaTheme="minorEastAsia" w:hAnsiTheme="minorHAnsi" w:cstheme="minorBidi"/>
            <w:b w:val="0"/>
            <w:noProof/>
            <w:sz w:val="22"/>
            <w:szCs w:val="22"/>
            <w:lang w:val="sv-SE" w:eastAsia="sv-SE"/>
          </w:rPr>
          <w:tab/>
        </w:r>
        <w:r w:rsidR="006A207C" w:rsidRPr="00BC5B2D">
          <w:rPr>
            <w:rStyle w:val="Hyperlink"/>
            <w:noProof/>
            <w:lang w:val="en-US"/>
          </w:rPr>
          <w:t xml:space="preserve">A UE may perform cell reselection to a </w:t>
        </w:r>
        <w:r w:rsidR="006A207C" w:rsidRPr="00BC5B2D">
          <w:rPr>
            <w:rStyle w:val="Hyperlink"/>
            <w:noProof/>
          </w:rPr>
          <w:t>carrier/cell where it is not possible to setup DC or CA configuration for the UE (upon connection resumption or establishment).</w:t>
        </w:r>
      </w:hyperlink>
    </w:p>
    <w:p w14:paraId="4DE19AEF" w14:textId="64911549" w:rsidR="00B63709" w:rsidRDefault="00B63709" w:rsidP="00C74084">
      <w:pPr>
        <w:pStyle w:val="BodyText"/>
      </w:pPr>
      <w:r>
        <w:rPr>
          <w:b/>
          <w:bCs/>
        </w:rPr>
        <w:fldChar w:fldCharType="end"/>
      </w:r>
    </w:p>
    <w:p w14:paraId="3FAEC796" w14:textId="77777777" w:rsidR="00C74084" w:rsidRDefault="00C74084" w:rsidP="00C74084">
      <w:pPr>
        <w:pStyle w:val="BodyText"/>
      </w:pPr>
      <w:r w:rsidRPr="00CE0424">
        <w:t xml:space="preserve">Based on the discussion in </w:t>
      </w:r>
      <w:r>
        <w:t xml:space="preserve">the previous </w:t>
      </w:r>
      <w:r w:rsidRPr="00CE0424">
        <w:t>section</w:t>
      </w:r>
      <w:r>
        <w:t>s</w:t>
      </w:r>
      <w:r w:rsidRPr="00CE0424">
        <w:t xml:space="preserve"> we propose the following:</w:t>
      </w:r>
    </w:p>
    <w:p w14:paraId="05E92A8E" w14:textId="70418169" w:rsidR="006A207C" w:rsidRDefault="00C74084">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914608" w:history="1">
        <w:r w:rsidR="006A207C" w:rsidRPr="00BA138E">
          <w:rPr>
            <w:rStyle w:val="Hyperlink"/>
            <w:noProof/>
          </w:rPr>
          <w:t>Proposal 1</w:t>
        </w:r>
        <w:r w:rsidR="006A207C">
          <w:rPr>
            <w:rFonts w:asciiTheme="minorHAnsi" w:eastAsiaTheme="minorEastAsia" w:hAnsiTheme="minorHAnsi" w:cstheme="minorBidi"/>
            <w:b w:val="0"/>
            <w:noProof/>
            <w:sz w:val="22"/>
            <w:szCs w:val="22"/>
            <w:lang w:val="sv-SE" w:eastAsia="sv-SE"/>
          </w:rPr>
          <w:tab/>
        </w:r>
        <w:r w:rsidR="006A207C" w:rsidRPr="00BA138E">
          <w:rPr>
            <w:rStyle w:val="Hyperlink"/>
            <w:noProof/>
          </w:rPr>
          <w:t>For fast setup of CA and intra-RAT DC, coverage of other carriers in the same RAT could be considered in the cell reselection procedure during early measurements.</w:t>
        </w:r>
      </w:hyperlink>
    </w:p>
    <w:p w14:paraId="5D1243A7" w14:textId="6487A9B2" w:rsidR="006A207C" w:rsidRDefault="008E7F11">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20914609" w:history="1">
        <w:r w:rsidR="006A207C" w:rsidRPr="00BA138E">
          <w:rPr>
            <w:rStyle w:val="Hyperlink"/>
            <w:noProof/>
          </w:rPr>
          <w:t>Proposal 2</w:t>
        </w:r>
        <w:r w:rsidR="006A207C">
          <w:rPr>
            <w:rFonts w:asciiTheme="minorHAnsi" w:eastAsiaTheme="minorEastAsia" w:hAnsiTheme="minorHAnsi" w:cstheme="minorBidi"/>
            <w:b w:val="0"/>
            <w:noProof/>
            <w:sz w:val="22"/>
            <w:szCs w:val="22"/>
            <w:lang w:val="sv-SE" w:eastAsia="sv-SE"/>
          </w:rPr>
          <w:tab/>
        </w:r>
        <w:r w:rsidR="006A207C" w:rsidRPr="00BA138E">
          <w:rPr>
            <w:rStyle w:val="Hyperlink"/>
            <w:noProof/>
          </w:rPr>
          <w:t>For fast setup of MR-DC, coverage of other carriers in another RAT could be considered in the cell reselection procedure during early measurements.</w:t>
        </w:r>
      </w:hyperlink>
    </w:p>
    <w:p w14:paraId="1E668FF8" w14:textId="60DED8AD" w:rsidR="00B63709" w:rsidRPr="00B63709" w:rsidRDefault="00C74084" w:rsidP="00B63709">
      <w:r>
        <w:rPr>
          <w:b/>
          <w:bCs/>
          <w:lang w:val="en-US"/>
        </w:rPr>
        <w:fldChar w:fldCharType="end"/>
      </w:r>
    </w:p>
    <w:p w14:paraId="4C5E365D" w14:textId="77777777" w:rsidR="00F507D1" w:rsidRPr="00CE0424" w:rsidRDefault="00EC4447" w:rsidP="00CE0424">
      <w:pPr>
        <w:pStyle w:val="Heading1"/>
      </w:pPr>
      <w:bookmarkStart w:id="63" w:name="_In-sequence_SDU_delivery"/>
      <w:bookmarkEnd w:id="63"/>
      <w:r>
        <w:t>5</w:t>
      </w:r>
      <w:r>
        <w:tab/>
      </w:r>
      <w:r w:rsidR="00F507D1" w:rsidRPr="00CE0424">
        <w:t>References</w:t>
      </w:r>
    </w:p>
    <w:p w14:paraId="555872B7" w14:textId="7A88AF9F" w:rsidR="005F3025" w:rsidRPr="00CE0424" w:rsidRDefault="00D33863" w:rsidP="00311702">
      <w:pPr>
        <w:pStyle w:val="Reference"/>
      </w:pPr>
      <w:bookmarkStart w:id="64" w:name="_Ref12350864"/>
      <w:bookmarkStart w:id="65" w:name="_Ref174151459"/>
      <w:bookmarkStart w:id="66" w:name="_Ref189809556"/>
      <w:r>
        <w:t xml:space="preserve">RP-191600, </w:t>
      </w:r>
      <w:r w:rsidRPr="00D33863">
        <w:t>Revised WID: Multi-RAT Dual-Connectivity and Carrier Aggregation enhancements</w:t>
      </w:r>
      <w:r w:rsidR="005F3025" w:rsidRPr="00CE0424">
        <w:t>,</w:t>
      </w:r>
      <w:r>
        <w:t xml:space="preserve"> </w:t>
      </w:r>
      <w:r w:rsidRPr="00D33863">
        <w:t>Ericsson, Nokia, Nokia Shanghai Bell</w:t>
      </w:r>
      <w:r w:rsidR="005F3025" w:rsidRPr="00CE0424">
        <w:t xml:space="preserve">, </w:t>
      </w:r>
      <w:r w:rsidRPr="00D33863">
        <w:t>3GPP TSG-RAN#84</w:t>
      </w:r>
      <w:r w:rsidR="005F3025" w:rsidRPr="00CE0424">
        <w:t xml:space="preserve">, </w:t>
      </w:r>
      <w:r w:rsidRPr="00D33863">
        <w:t>Newport Beach, CA, USA, 3 – 6 June 2019</w:t>
      </w:r>
      <w:bookmarkEnd w:id="64"/>
    </w:p>
    <w:bookmarkEnd w:id="65"/>
    <w:bookmarkEnd w:id="66"/>
    <w:p w14:paraId="4F8C0D88" w14:textId="77777777" w:rsidR="003A7EF3" w:rsidRPr="00CE0424" w:rsidRDefault="003A7EF3" w:rsidP="00CE0424">
      <w:pPr>
        <w:pStyle w:val="BodyText"/>
      </w:pPr>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B4D708" w14:textId="77777777" w:rsidR="00306D8E" w:rsidRDefault="00306D8E">
      <w:r>
        <w:separator/>
      </w:r>
    </w:p>
  </w:endnote>
  <w:endnote w:type="continuationSeparator" w:id="0">
    <w:p w14:paraId="77990086" w14:textId="77777777" w:rsidR="00306D8E" w:rsidRDefault="00306D8E">
      <w:r>
        <w:continuationSeparator/>
      </w:r>
    </w:p>
  </w:endnote>
  <w:endnote w:type="continuationNotice" w:id="1">
    <w:p w14:paraId="3CE9E13A" w14:textId="77777777" w:rsidR="00306D8E" w:rsidRDefault="00306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20E89" w14:textId="77777777" w:rsidR="00607B7E" w:rsidRDefault="00607B7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341A6E" w14:textId="77777777" w:rsidR="00306D8E" w:rsidRDefault="00306D8E">
      <w:r>
        <w:separator/>
      </w:r>
    </w:p>
  </w:footnote>
  <w:footnote w:type="continuationSeparator" w:id="0">
    <w:p w14:paraId="2AEADC63" w14:textId="77777777" w:rsidR="00306D8E" w:rsidRDefault="00306D8E">
      <w:r>
        <w:continuationSeparator/>
      </w:r>
    </w:p>
  </w:footnote>
  <w:footnote w:type="continuationNotice" w:id="1">
    <w:p w14:paraId="4B0CBF40" w14:textId="77777777" w:rsidR="00306D8E" w:rsidRDefault="00306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4D47E" w14:textId="77777777" w:rsidR="00607B7E" w:rsidRDefault="00607B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BA2A00"/>
    <w:multiLevelType w:val="hybridMultilevel"/>
    <w:tmpl w:val="4CEEB2C6"/>
    <w:lvl w:ilvl="0" w:tplc="CC4E87F6">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B601063"/>
    <w:multiLevelType w:val="hybridMultilevel"/>
    <w:tmpl w:val="3496DD14"/>
    <w:lvl w:ilvl="0" w:tplc="6148628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C8127F5"/>
    <w:multiLevelType w:val="hybridMultilevel"/>
    <w:tmpl w:val="32C87328"/>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5"/>
  </w:num>
  <w:num w:numId="20">
    <w:abstractNumId w:val="23"/>
  </w:num>
  <w:num w:numId="21">
    <w:abstractNumId w:val="11"/>
  </w:num>
  <w:num w:numId="22">
    <w:abstractNumId w:val="22"/>
  </w:num>
  <w:num w:numId="23">
    <w:abstractNumId w:val="4"/>
  </w:num>
  <w:num w:numId="24">
    <w:abstractNumId w:val="21"/>
  </w:num>
  <w:num w:numId="25">
    <w:abstractNumId w:val="2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num>
  <w:num w:numId="28">
    <w:abstractNumId w:val="12"/>
    <w:lvlOverride w:ilvl="0">
      <w:startOverride w:val="1"/>
    </w:lvlOverride>
  </w:num>
  <w:num w:numId="29">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761A"/>
    <w:rsid w:val="000006E1"/>
    <w:rsid w:val="0000249C"/>
    <w:rsid w:val="00002A37"/>
    <w:rsid w:val="00005238"/>
    <w:rsid w:val="0000564C"/>
    <w:rsid w:val="00006446"/>
    <w:rsid w:val="00006896"/>
    <w:rsid w:val="00007CDC"/>
    <w:rsid w:val="00011B28"/>
    <w:rsid w:val="00015D15"/>
    <w:rsid w:val="0002564D"/>
    <w:rsid w:val="00025ECA"/>
    <w:rsid w:val="000325B8"/>
    <w:rsid w:val="000348F2"/>
    <w:rsid w:val="00034C15"/>
    <w:rsid w:val="00036BA1"/>
    <w:rsid w:val="000422E2"/>
    <w:rsid w:val="00042F22"/>
    <w:rsid w:val="000431F0"/>
    <w:rsid w:val="000444EF"/>
    <w:rsid w:val="00052A07"/>
    <w:rsid w:val="000534E3"/>
    <w:rsid w:val="0005606A"/>
    <w:rsid w:val="00057117"/>
    <w:rsid w:val="000616E7"/>
    <w:rsid w:val="0006487E"/>
    <w:rsid w:val="00065E1A"/>
    <w:rsid w:val="000711AC"/>
    <w:rsid w:val="000746DC"/>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D3C"/>
    <w:rsid w:val="000B2719"/>
    <w:rsid w:val="000B3A8F"/>
    <w:rsid w:val="000B4AB9"/>
    <w:rsid w:val="000B58C3"/>
    <w:rsid w:val="000B61E9"/>
    <w:rsid w:val="000C165A"/>
    <w:rsid w:val="000C2622"/>
    <w:rsid w:val="000C2E19"/>
    <w:rsid w:val="000C3E90"/>
    <w:rsid w:val="000D0D07"/>
    <w:rsid w:val="000D1265"/>
    <w:rsid w:val="000D4797"/>
    <w:rsid w:val="000D5AFD"/>
    <w:rsid w:val="000E0527"/>
    <w:rsid w:val="000E1082"/>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38B1"/>
    <w:rsid w:val="00124314"/>
    <w:rsid w:val="00126758"/>
    <w:rsid w:val="00126B4A"/>
    <w:rsid w:val="00131A57"/>
    <w:rsid w:val="00132FD0"/>
    <w:rsid w:val="001344C0"/>
    <w:rsid w:val="001346FA"/>
    <w:rsid w:val="00135252"/>
    <w:rsid w:val="0013566F"/>
    <w:rsid w:val="00137AB5"/>
    <w:rsid w:val="00137F0B"/>
    <w:rsid w:val="00147F1D"/>
    <w:rsid w:val="00151E23"/>
    <w:rsid w:val="001526E0"/>
    <w:rsid w:val="001551B5"/>
    <w:rsid w:val="001659C1"/>
    <w:rsid w:val="001730CB"/>
    <w:rsid w:val="00173A8E"/>
    <w:rsid w:val="0017502C"/>
    <w:rsid w:val="00180F87"/>
    <w:rsid w:val="0018143F"/>
    <w:rsid w:val="00181FF8"/>
    <w:rsid w:val="00182162"/>
    <w:rsid w:val="00187D77"/>
    <w:rsid w:val="00190AC1"/>
    <w:rsid w:val="0019341A"/>
    <w:rsid w:val="00196652"/>
    <w:rsid w:val="00197DF9"/>
    <w:rsid w:val="001A16A4"/>
    <w:rsid w:val="001A1987"/>
    <w:rsid w:val="001A2564"/>
    <w:rsid w:val="001A6173"/>
    <w:rsid w:val="001A6CBA"/>
    <w:rsid w:val="001B0D97"/>
    <w:rsid w:val="001B48FF"/>
    <w:rsid w:val="001B5A5D"/>
    <w:rsid w:val="001B64D4"/>
    <w:rsid w:val="001C144D"/>
    <w:rsid w:val="001C1CE5"/>
    <w:rsid w:val="001C3D2A"/>
    <w:rsid w:val="001D51BA"/>
    <w:rsid w:val="001D53E7"/>
    <w:rsid w:val="001D6342"/>
    <w:rsid w:val="001D6D53"/>
    <w:rsid w:val="001E4E45"/>
    <w:rsid w:val="001E58E2"/>
    <w:rsid w:val="001E7AED"/>
    <w:rsid w:val="001F3916"/>
    <w:rsid w:val="001F54C5"/>
    <w:rsid w:val="001F662C"/>
    <w:rsid w:val="001F7074"/>
    <w:rsid w:val="00200490"/>
    <w:rsid w:val="00201F3A"/>
    <w:rsid w:val="00203F96"/>
    <w:rsid w:val="00205F73"/>
    <w:rsid w:val="002069B2"/>
    <w:rsid w:val="00207FA3"/>
    <w:rsid w:val="00214DA8"/>
    <w:rsid w:val="00215423"/>
    <w:rsid w:val="002158FA"/>
    <w:rsid w:val="0021785C"/>
    <w:rsid w:val="00220600"/>
    <w:rsid w:val="002224DB"/>
    <w:rsid w:val="00223FCB"/>
    <w:rsid w:val="00225178"/>
    <w:rsid w:val="002252C3"/>
    <w:rsid w:val="00225C54"/>
    <w:rsid w:val="00230765"/>
    <w:rsid w:val="00230D18"/>
    <w:rsid w:val="002319E4"/>
    <w:rsid w:val="00235632"/>
    <w:rsid w:val="00235872"/>
    <w:rsid w:val="00241559"/>
    <w:rsid w:val="00242236"/>
    <w:rsid w:val="002435B3"/>
    <w:rsid w:val="002458EB"/>
    <w:rsid w:val="0024722D"/>
    <w:rsid w:val="002500C8"/>
    <w:rsid w:val="00257543"/>
    <w:rsid w:val="002617E7"/>
    <w:rsid w:val="00264228"/>
    <w:rsid w:val="00264334"/>
    <w:rsid w:val="0026473E"/>
    <w:rsid w:val="0026520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137"/>
    <w:rsid w:val="002A1D4E"/>
    <w:rsid w:val="002A2869"/>
    <w:rsid w:val="002A5684"/>
    <w:rsid w:val="002A6B5F"/>
    <w:rsid w:val="002B24D6"/>
    <w:rsid w:val="002C06AD"/>
    <w:rsid w:val="002C41E6"/>
    <w:rsid w:val="002D071A"/>
    <w:rsid w:val="002D34B2"/>
    <w:rsid w:val="002D48B0"/>
    <w:rsid w:val="002D5B37"/>
    <w:rsid w:val="002D7637"/>
    <w:rsid w:val="002E17F2"/>
    <w:rsid w:val="002E7CAE"/>
    <w:rsid w:val="002F2771"/>
    <w:rsid w:val="002F37A9"/>
    <w:rsid w:val="00301CE6"/>
    <w:rsid w:val="0030256B"/>
    <w:rsid w:val="0030501F"/>
    <w:rsid w:val="00306D8E"/>
    <w:rsid w:val="00307BA1"/>
    <w:rsid w:val="00311702"/>
    <w:rsid w:val="00311E82"/>
    <w:rsid w:val="00313FD6"/>
    <w:rsid w:val="00314285"/>
    <w:rsid w:val="003143BD"/>
    <w:rsid w:val="00315363"/>
    <w:rsid w:val="003203ED"/>
    <w:rsid w:val="00322C9F"/>
    <w:rsid w:val="00324D23"/>
    <w:rsid w:val="003273B0"/>
    <w:rsid w:val="00330D27"/>
    <w:rsid w:val="00331751"/>
    <w:rsid w:val="00332A94"/>
    <w:rsid w:val="00334579"/>
    <w:rsid w:val="00335858"/>
    <w:rsid w:val="00336BDA"/>
    <w:rsid w:val="00342BD7"/>
    <w:rsid w:val="00346DB5"/>
    <w:rsid w:val="003477B1"/>
    <w:rsid w:val="00356289"/>
    <w:rsid w:val="00357380"/>
    <w:rsid w:val="003602D9"/>
    <w:rsid w:val="003604CE"/>
    <w:rsid w:val="00363966"/>
    <w:rsid w:val="00370E47"/>
    <w:rsid w:val="00373885"/>
    <w:rsid w:val="003742AC"/>
    <w:rsid w:val="00377CE1"/>
    <w:rsid w:val="00385BF0"/>
    <w:rsid w:val="003939FF"/>
    <w:rsid w:val="003A2223"/>
    <w:rsid w:val="003A2A0F"/>
    <w:rsid w:val="003A45A1"/>
    <w:rsid w:val="003A4AAB"/>
    <w:rsid w:val="003A5B0A"/>
    <w:rsid w:val="003A6BAC"/>
    <w:rsid w:val="003A70A4"/>
    <w:rsid w:val="003A7EF3"/>
    <w:rsid w:val="003B159C"/>
    <w:rsid w:val="003B26EA"/>
    <w:rsid w:val="003B369F"/>
    <w:rsid w:val="003B36A3"/>
    <w:rsid w:val="003B37B7"/>
    <w:rsid w:val="003B64BB"/>
    <w:rsid w:val="003B7FE5"/>
    <w:rsid w:val="003C11C8"/>
    <w:rsid w:val="003C2702"/>
    <w:rsid w:val="003C7806"/>
    <w:rsid w:val="003D109F"/>
    <w:rsid w:val="003D2478"/>
    <w:rsid w:val="003D3061"/>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D45"/>
    <w:rsid w:val="004242F4"/>
    <w:rsid w:val="00427248"/>
    <w:rsid w:val="0043092F"/>
    <w:rsid w:val="00437447"/>
    <w:rsid w:val="00441A92"/>
    <w:rsid w:val="004431DC"/>
    <w:rsid w:val="00444F56"/>
    <w:rsid w:val="00446488"/>
    <w:rsid w:val="004517AA"/>
    <w:rsid w:val="00452CAC"/>
    <w:rsid w:val="004553C1"/>
    <w:rsid w:val="00457565"/>
    <w:rsid w:val="00457B71"/>
    <w:rsid w:val="004669E2"/>
    <w:rsid w:val="00470C31"/>
    <w:rsid w:val="00471DE0"/>
    <w:rsid w:val="004734D0"/>
    <w:rsid w:val="0047556B"/>
    <w:rsid w:val="00477768"/>
    <w:rsid w:val="004839B1"/>
    <w:rsid w:val="00484799"/>
    <w:rsid w:val="00492BC5"/>
    <w:rsid w:val="00492D05"/>
    <w:rsid w:val="004964F1"/>
    <w:rsid w:val="004A16BC"/>
    <w:rsid w:val="004A2B94"/>
    <w:rsid w:val="004B1462"/>
    <w:rsid w:val="004B6F6A"/>
    <w:rsid w:val="004B7C0C"/>
    <w:rsid w:val="004C3898"/>
    <w:rsid w:val="004C3ECF"/>
    <w:rsid w:val="004C60C8"/>
    <w:rsid w:val="004C6D53"/>
    <w:rsid w:val="004D36B1"/>
    <w:rsid w:val="004D7EBD"/>
    <w:rsid w:val="004E2680"/>
    <w:rsid w:val="004E28F9"/>
    <w:rsid w:val="004E462E"/>
    <w:rsid w:val="004E56DC"/>
    <w:rsid w:val="004E76F4"/>
    <w:rsid w:val="004F0B4E"/>
    <w:rsid w:val="004F0B6C"/>
    <w:rsid w:val="004F2078"/>
    <w:rsid w:val="004F4DA3"/>
    <w:rsid w:val="00502746"/>
    <w:rsid w:val="00506557"/>
    <w:rsid w:val="0050677A"/>
    <w:rsid w:val="005108D8"/>
    <w:rsid w:val="005116F9"/>
    <w:rsid w:val="005153A7"/>
    <w:rsid w:val="005219CF"/>
    <w:rsid w:val="00522A4B"/>
    <w:rsid w:val="00534B59"/>
    <w:rsid w:val="00536759"/>
    <w:rsid w:val="00537C62"/>
    <w:rsid w:val="00546970"/>
    <w:rsid w:val="00554E19"/>
    <w:rsid w:val="0056121F"/>
    <w:rsid w:val="00572505"/>
    <w:rsid w:val="00582809"/>
    <w:rsid w:val="0058798C"/>
    <w:rsid w:val="005900FA"/>
    <w:rsid w:val="00592F00"/>
    <w:rsid w:val="005935A4"/>
    <w:rsid w:val="005948C2"/>
    <w:rsid w:val="00595DCA"/>
    <w:rsid w:val="0059779B"/>
    <w:rsid w:val="005A209A"/>
    <w:rsid w:val="005A662D"/>
    <w:rsid w:val="005B082A"/>
    <w:rsid w:val="005B1409"/>
    <w:rsid w:val="005B35D7"/>
    <w:rsid w:val="005B392A"/>
    <w:rsid w:val="005B3AA3"/>
    <w:rsid w:val="005B6F83"/>
    <w:rsid w:val="005B7E3E"/>
    <w:rsid w:val="005C74FB"/>
    <w:rsid w:val="005D1602"/>
    <w:rsid w:val="005E2F24"/>
    <w:rsid w:val="005E385F"/>
    <w:rsid w:val="005E5B81"/>
    <w:rsid w:val="005F1093"/>
    <w:rsid w:val="005F2CB1"/>
    <w:rsid w:val="005F3025"/>
    <w:rsid w:val="005F618C"/>
    <w:rsid w:val="005F70BD"/>
    <w:rsid w:val="0060283C"/>
    <w:rsid w:val="00603FE6"/>
    <w:rsid w:val="00604F14"/>
    <w:rsid w:val="00605995"/>
    <w:rsid w:val="00607B7E"/>
    <w:rsid w:val="00611B83"/>
    <w:rsid w:val="00613257"/>
    <w:rsid w:val="006163DB"/>
    <w:rsid w:val="00620A71"/>
    <w:rsid w:val="00620D80"/>
    <w:rsid w:val="006234A6"/>
    <w:rsid w:val="00623723"/>
    <w:rsid w:val="00627EF2"/>
    <w:rsid w:val="00630001"/>
    <w:rsid w:val="006311B3"/>
    <w:rsid w:val="0063284C"/>
    <w:rsid w:val="00636398"/>
    <w:rsid w:val="006368D3"/>
    <w:rsid w:val="006377EC"/>
    <w:rsid w:val="0064151F"/>
    <w:rsid w:val="00641533"/>
    <w:rsid w:val="0064208D"/>
    <w:rsid w:val="00643475"/>
    <w:rsid w:val="0064396A"/>
    <w:rsid w:val="0064624E"/>
    <w:rsid w:val="00650AB9"/>
    <w:rsid w:val="00651DF3"/>
    <w:rsid w:val="00654826"/>
    <w:rsid w:val="00655733"/>
    <w:rsid w:val="00655ACD"/>
    <w:rsid w:val="00656A92"/>
    <w:rsid w:val="00656DDE"/>
    <w:rsid w:val="006579FF"/>
    <w:rsid w:val="0066011D"/>
    <w:rsid w:val="006607C0"/>
    <w:rsid w:val="006613A6"/>
    <w:rsid w:val="006627A2"/>
    <w:rsid w:val="006634E6"/>
    <w:rsid w:val="006655EE"/>
    <w:rsid w:val="00667E1C"/>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07C"/>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0487"/>
    <w:rsid w:val="006F1B70"/>
    <w:rsid w:val="006F341D"/>
    <w:rsid w:val="006F3CDE"/>
    <w:rsid w:val="006F461D"/>
    <w:rsid w:val="006F58D4"/>
    <w:rsid w:val="006F6582"/>
    <w:rsid w:val="006F7683"/>
    <w:rsid w:val="006F7774"/>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563B"/>
    <w:rsid w:val="007362A6"/>
    <w:rsid w:val="00736D7D"/>
    <w:rsid w:val="00737454"/>
    <w:rsid w:val="00740E58"/>
    <w:rsid w:val="007445A0"/>
    <w:rsid w:val="0074524B"/>
    <w:rsid w:val="00747D8B"/>
    <w:rsid w:val="00751228"/>
    <w:rsid w:val="007571E1"/>
    <w:rsid w:val="00757A16"/>
    <w:rsid w:val="007604B2"/>
    <w:rsid w:val="00765281"/>
    <w:rsid w:val="00766BAD"/>
    <w:rsid w:val="007729A2"/>
    <w:rsid w:val="007755F2"/>
    <w:rsid w:val="00776971"/>
    <w:rsid w:val="00776C8D"/>
    <w:rsid w:val="00780A80"/>
    <w:rsid w:val="00780CCA"/>
    <w:rsid w:val="0078177E"/>
    <w:rsid w:val="0078304C"/>
    <w:rsid w:val="00783673"/>
    <w:rsid w:val="00785490"/>
    <w:rsid w:val="00786841"/>
    <w:rsid w:val="007925EA"/>
    <w:rsid w:val="00793CD8"/>
    <w:rsid w:val="00795C92"/>
    <w:rsid w:val="00796231"/>
    <w:rsid w:val="007A1CB3"/>
    <w:rsid w:val="007A306F"/>
    <w:rsid w:val="007A43A6"/>
    <w:rsid w:val="007A46F5"/>
    <w:rsid w:val="007A58A6"/>
    <w:rsid w:val="007B3D2D"/>
    <w:rsid w:val="007B50AE"/>
    <w:rsid w:val="007B51DF"/>
    <w:rsid w:val="007C05DD"/>
    <w:rsid w:val="007C2F29"/>
    <w:rsid w:val="007C3D18"/>
    <w:rsid w:val="007C60BF"/>
    <w:rsid w:val="007C692C"/>
    <w:rsid w:val="007C6A07"/>
    <w:rsid w:val="007C75A1"/>
    <w:rsid w:val="007C77A5"/>
    <w:rsid w:val="007D04E5"/>
    <w:rsid w:val="007D5901"/>
    <w:rsid w:val="007D7526"/>
    <w:rsid w:val="007E3A4C"/>
    <w:rsid w:val="007E3C66"/>
    <w:rsid w:val="007E4610"/>
    <w:rsid w:val="007E4715"/>
    <w:rsid w:val="007E4AF0"/>
    <w:rsid w:val="007E505B"/>
    <w:rsid w:val="007E7091"/>
    <w:rsid w:val="00803FAE"/>
    <w:rsid w:val="0080605F"/>
    <w:rsid w:val="00807786"/>
    <w:rsid w:val="00810CAB"/>
    <w:rsid w:val="00811FCB"/>
    <w:rsid w:val="008158D6"/>
    <w:rsid w:val="00817196"/>
    <w:rsid w:val="00820088"/>
    <w:rsid w:val="008235DB"/>
    <w:rsid w:val="00824AB4"/>
    <w:rsid w:val="00825C42"/>
    <w:rsid w:val="00825D25"/>
    <w:rsid w:val="00827D6F"/>
    <w:rsid w:val="008376AC"/>
    <w:rsid w:val="008444E8"/>
    <w:rsid w:val="00844E80"/>
    <w:rsid w:val="00846FE7"/>
    <w:rsid w:val="00850746"/>
    <w:rsid w:val="00852829"/>
    <w:rsid w:val="0085406B"/>
    <w:rsid w:val="00856911"/>
    <w:rsid w:val="008677FD"/>
    <w:rsid w:val="008706D4"/>
    <w:rsid w:val="00870F8A"/>
    <w:rsid w:val="008719A4"/>
    <w:rsid w:val="00871D23"/>
    <w:rsid w:val="00874312"/>
    <w:rsid w:val="0087437C"/>
    <w:rsid w:val="00875CD7"/>
    <w:rsid w:val="00876B4D"/>
    <w:rsid w:val="00876EFB"/>
    <w:rsid w:val="00877F18"/>
    <w:rsid w:val="008941E3"/>
    <w:rsid w:val="00894A88"/>
    <w:rsid w:val="00895386"/>
    <w:rsid w:val="008A21FF"/>
    <w:rsid w:val="008A2CE2"/>
    <w:rsid w:val="008A30AC"/>
    <w:rsid w:val="008A3654"/>
    <w:rsid w:val="008A44B8"/>
    <w:rsid w:val="008A51A8"/>
    <w:rsid w:val="008A54C7"/>
    <w:rsid w:val="008A746B"/>
    <w:rsid w:val="008A77D8"/>
    <w:rsid w:val="008B0483"/>
    <w:rsid w:val="008B120C"/>
    <w:rsid w:val="008B51A0"/>
    <w:rsid w:val="008B592A"/>
    <w:rsid w:val="008B7B5C"/>
    <w:rsid w:val="008C0C99"/>
    <w:rsid w:val="008C1EB2"/>
    <w:rsid w:val="008C2017"/>
    <w:rsid w:val="008C4958"/>
    <w:rsid w:val="008C4BAA"/>
    <w:rsid w:val="008C6AE8"/>
    <w:rsid w:val="008C7573"/>
    <w:rsid w:val="008D00A5"/>
    <w:rsid w:val="008D34F1"/>
    <w:rsid w:val="008D39D8"/>
    <w:rsid w:val="008D3B0B"/>
    <w:rsid w:val="008D4A6D"/>
    <w:rsid w:val="008D6D1A"/>
    <w:rsid w:val="008E0619"/>
    <w:rsid w:val="008E065E"/>
    <w:rsid w:val="008E0927"/>
    <w:rsid w:val="008E1909"/>
    <w:rsid w:val="008E7F11"/>
    <w:rsid w:val="008F1EAB"/>
    <w:rsid w:val="008F33DC"/>
    <w:rsid w:val="008F477F"/>
    <w:rsid w:val="008F5201"/>
    <w:rsid w:val="00902350"/>
    <w:rsid w:val="0090336B"/>
    <w:rsid w:val="009053AA"/>
    <w:rsid w:val="0090671E"/>
    <w:rsid w:val="00906939"/>
    <w:rsid w:val="00910B7D"/>
    <w:rsid w:val="00911DFB"/>
    <w:rsid w:val="009139D9"/>
    <w:rsid w:val="00914AD8"/>
    <w:rsid w:val="00916079"/>
    <w:rsid w:val="00917CE9"/>
    <w:rsid w:val="00920BF2"/>
    <w:rsid w:val="00922010"/>
    <w:rsid w:val="00923499"/>
    <w:rsid w:val="00931BD9"/>
    <w:rsid w:val="009342DF"/>
    <w:rsid w:val="00936875"/>
    <w:rsid w:val="009368F3"/>
    <w:rsid w:val="00941636"/>
    <w:rsid w:val="00943742"/>
    <w:rsid w:val="00945C05"/>
    <w:rsid w:val="00946945"/>
    <w:rsid w:val="00947713"/>
    <w:rsid w:val="00950DE7"/>
    <w:rsid w:val="0095313A"/>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C53"/>
    <w:rsid w:val="009B7E87"/>
    <w:rsid w:val="009C0169"/>
    <w:rsid w:val="009C403E"/>
    <w:rsid w:val="009D024A"/>
    <w:rsid w:val="009D4FF0"/>
    <w:rsid w:val="009D703C"/>
    <w:rsid w:val="009D718F"/>
    <w:rsid w:val="009E068F"/>
    <w:rsid w:val="009E14E0"/>
    <w:rsid w:val="009E35DB"/>
    <w:rsid w:val="009E47A3"/>
    <w:rsid w:val="009F08F3"/>
    <w:rsid w:val="009F2A5F"/>
    <w:rsid w:val="009F344F"/>
    <w:rsid w:val="00A013CF"/>
    <w:rsid w:val="00A031D8"/>
    <w:rsid w:val="00A048A8"/>
    <w:rsid w:val="00A04F49"/>
    <w:rsid w:val="00A111B9"/>
    <w:rsid w:val="00A13E54"/>
    <w:rsid w:val="00A16AE4"/>
    <w:rsid w:val="00A17F63"/>
    <w:rsid w:val="00A2193B"/>
    <w:rsid w:val="00A2351A"/>
    <w:rsid w:val="00A264A9"/>
    <w:rsid w:val="00A26DCF"/>
    <w:rsid w:val="00A27785"/>
    <w:rsid w:val="00A30187"/>
    <w:rsid w:val="00A3448A"/>
    <w:rsid w:val="00A36297"/>
    <w:rsid w:val="00A401D4"/>
    <w:rsid w:val="00A41E2B"/>
    <w:rsid w:val="00A45B74"/>
    <w:rsid w:val="00A4762F"/>
    <w:rsid w:val="00A51446"/>
    <w:rsid w:val="00A52E1D"/>
    <w:rsid w:val="00A61499"/>
    <w:rsid w:val="00A62A77"/>
    <w:rsid w:val="00A63483"/>
    <w:rsid w:val="00A657D7"/>
    <w:rsid w:val="00A660AC"/>
    <w:rsid w:val="00A67E6C"/>
    <w:rsid w:val="00A71B99"/>
    <w:rsid w:val="00A739D0"/>
    <w:rsid w:val="00A761D4"/>
    <w:rsid w:val="00A7689E"/>
    <w:rsid w:val="00A77EC4"/>
    <w:rsid w:val="00A92879"/>
    <w:rsid w:val="00A9442A"/>
    <w:rsid w:val="00A9716F"/>
    <w:rsid w:val="00AA016F"/>
    <w:rsid w:val="00AA1ED6"/>
    <w:rsid w:val="00AA51D6"/>
    <w:rsid w:val="00AB0BC8"/>
    <w:rsid w:val="00AB11CA"/>
    <w:rsid w:val="00AB14D9"/>
    <w:rsid w:val="00AB4AB8"/>
    <w:rsid w:val="00AB655E"/>
    <w:rsid w:val="00AC007F"/>
    <w:rsid w:val="00AC2AFA"/>
    <w:rsid w:val="00AC2ECD"/>
    <w:rsid w:val="00AC3119"/>
    <w:rsid w:val="00AC49FB"/>
    <w:rsid w:val="00AC58CC"/>
    <w:rsid w:val="00AC5A10"/>
    <w:rsid w:val="00AD0AA3"/>
    <w:rsid w:val="00AD3F94"/>
    <w:rsid w:val="00AD4A5A"/>
    <w:rsid w:val="00AD53CA"/>
    <w:rsid w:val="00AD6C3F"/>
    <w:rsid w:val="00AE0E47"/>
    <w:rsid w:val="00AE27AC"/>
    <w:rsid w:val="00AE40E0"/>
    <w:rsid w:val="00AE4DBA"/>
    <w:rsid w:val="00AE4F07"/>
    <w:rsid w:val="00AE74C6"/>
    <w:rsid w:val="00AF1C5D"/>
    <w:rsid w:val="00AF42D7"/>
    <w:rsid w:val="00AF466B"/>
    <w:rsid w:val="00B006FE"/>
    <w:rsid w:val="00B007CB"/>
    <w:rsid w:val="00B02AA9"/>
    <w:rsid w:val="00B02FA3"/>
    <w:rsid w:val="00B047C9"/>
    <w:rsid w:val="00B05084"/>
    <w:rsid w:val="00B130E3"/>
    <w:rsid w:val="00B157F9"/>
    <w:rsid w:val="00B20256"/>
    <w:rsid w:val="00B20C4E"/>
    <w:rsid w:val="00B20D09"/>
    <w:rsid w:val="00B23FD3"/>
    <w:rsid w:val="00B2763F"/>
    <w:rsid w:val="00B27AAC"/>
    <w:rsid w:val="00B30929"/>
    <w:rsid w:val="00B372AA"/>
    <w:rsid w:val="00B40445"/>
    <w:rsid w:val="00B409E0"/>
    <w:rsid w:val="00B41888"/>
    <w:rsid w:val="00B45A52"/>
    <w:rsid w:val="00B46175"/>
    <w:rsid w:val="00B548B7"/>
    <w:rsid w:val="00B63709"/>
    <w:rsid w:val="00B664C7"/>
    <w:rsid w:val="00B739F6"/>
    <w:rsid w:val="00B81A6C"/>
    <w:rsid w:val="00B85DE5"/>
    <w:rsid w:val="00B90F73"/>
    <w:rsid w:val="00B93B59"/>
    <w:rsid w:val="00B9406A"/>
    <w:rsid w:val="00BA2280"/>
    <w:rsid w:val="00BA2A08"/>
    <w:rsid w:val="00BA56D2"/>
    <w:rsid w:val="00BA6ED6"/>
    <w:rsid w:val="00BA76E0"/>
    <w:rsid w:val="00BB2A25"/>
    <w:rsid w:val="00BB4202"/>
    <w:rsid w:val="00BB51E9"/>
    <w:rsid w:val="00BB7D59"/>
    <w:rsid w:val="00BC0FDC"/>
    <w:rsid w:val="00BC3053"/>
    <w:rsid w:val="00BC4D2E"/>
    <w:rsid w:val="00BD48AC"/>
    <w:rsid w:val="00BD5F1A"/>
    <w:rsid w:val="00BD678C"/>
    <w:rsid w:val="00BE1234"/>
    <w:rsid w:val="00BE2054"/>
    <w:rsid w:val="00BE2FA6"/>
    <w:rsid w:val="00BE333F"/>
    <w:rsid w:val="00BE7406"/>
    <w:rsid w:val="00BE7603"/>
    <w:rsid w:val="00BF3279"/>
    <w:rsid w:val="00BF74C7"/>
    <w:rsid w:val="00C015F1"/>
    <w:rsid w:val="00C01F33"/>
    <w:rsid w:val="00C02CC6"/>
    <w:rsid w:val="00C040F7"/>
    <w:rsid w:val="00C044AB"/>
    <w:rsid w:val="00C05706"/>
    <w:rsid w:val="00C06794"/>
    <w:rsid w:val="00C07377"/>
    <w:rsid w:val="00C10478"/>
    <w:rsid w:val="00C12107"/>
    <w:rsid w:val="00C14D4B"/>
    <w:rsid w:val="00C154BB"/>
    <w:rsid w:val="00C21CBE"/>
    <w:rsid w:val="00C262CD"/>
    <w:rsid w:val="00C279B5"/>
    <w:rsid w:val="00C27C45"/>
    <w:rsid w:val="00C3719D"/>
    <w:rsid w:val="00C37CB2"/>
    <w:rsid w:val="00C41F82"/>
    <w:rsid w:val="00C45B77"/>
    <w:rsid w:val="00C473A5"/>
    <w:rsid w:val="00C5069A"/>
    <w:rsid w:val="00C54995"/>
    <w:rsid w:val="00C54D41"/>
    <w:rsid w:val="00C60783"/>
    <w:rsid w:val="00C64672"/>
    <w:rsid w:val="00C70697"/>
    <w:rsid w:val="00C71A67"/>
    <w:rsid w:val="00C72093"/>
    <w:rsid w:val="00C72EF4"/>
    <w:rsid w:val="00C74084"/>
    <w:rsid w:val="00C744FE"/>
    <w:rsid w:val="00C75D2F"/>
    <w:rsid w:val="00C767BE"/>
    <w:rsid w:val="00C76E3C"/>
    <w:rsid w:val="00C81568"/>
    <w:rsid w:val="00C9027A"/>
    <w:rsid w:val="00C9068E"/>
    <w:rsid w:val="00C92F6B"/>
    <w:rsid w:val="00C93814"/>
    <w:rsid w:val="00C93C4B"/>
    <w:rsid w:val="00C944AB"/>
    <w:rsid w:val="00C95B40"/>
    <w:rsid w:val="00C961ED"/>
    <w:rsid w:val="00CA1ED8"/>
    <w:rsid w:val="00CA4DDA"/>
    <w:rsid w:val="00CB1F63"/>
    <w:rsid w:val="00CB44BB"/>
    <w:rsid w:val="00CB7170"/>
    <w:rsid w:val="00CC040E"/>
    <w:rsid w:val="00CC111F"/>
    <w:rsid w:val="00CC2011"/>
    <w:rsid w:val="00CC22C8"/>
    <w:rsid w:val="00CC3EA0"/>
    <w:rsid w:val="00CC7B45"/>
    <w:rsid w:val="00CD1188"/>
    <w:rsid w:val="00CD2ED1"/>
    <w:rsid w:val="00CD337B"/>
    <w:rsid w:val="00CD51AF"/>
    <w:rsid w:val="00CE0424"/>
    <w:rsid w:val="00CE1D45"/>
    <w:rsid w:val="00CE7561"/>
    <w:rsid w:val="00CE761A"/>
    <w:rsid w:val="00CF1354"/>
    <w:rsid w:val="00CF3B1F"/>
    <w:rsid w:val="00CF3BF6"/>
    <w:rsid w:val="00CF423C"/>
    <w:rsid w:val="00CF625B"/>
    <w:rsid w:val="00CF687E"/>
    <w:rsid w:val="00D017EE"/>
    <w:rsid w:val="00D02CB3"/>
    <w:rsid w:val="00D0349B"/>
    <w:rsid w:val="00D042CF"/>
    <w:rsid w:val="00D10249"/>
    <w:rsid w:val="00D115C3"/>
    <w:rsid w:val="00D11897"/>
    <w:rsid w:val="00D13135"/>
    <w:rsid w:val="00D13E4E"/>
    <w:rsid w:val="00D15CE7"/>
    <w:rsid w:val="00D239A7"/>
    <w:rsid w:val="00D23F47"/>
    <w:rsid w:val="00D33863"/>
    <w:rsid w:val="00D36E71"/>
    <w:rsid w:val="00D37D87"/>
    <w:rsid w:val="00D40B33"/>
    <w:rsid w:val="00D4318F"/>
    <w:rsid w:val="00D438BF"/>
    <w:rsid w:val="00D440F8"/>
    <w:rsid w:val="00D546FF"/>
    <w:rsid w:val="00D55AD5"/>
    <w:rsid w:val="00D576CA"/>
    <w:rsid w:val="00D608EC"/>
    <w:rsid w:val="00D61AF5"/>
    <w:rsid w:val="00D652B5"/>
    <w:rsid w:val="00D66155"/>
    <w:rsid w:val="00D708B0"/>
    <w:rsid w:val="00D77B1D"/>
    <w:rsid w:val="00D8021F"/>
    <w:rsid w:val="00D80383"/>
    <w:rsid w:val="00D823C6"/>
    <w:rsid w:val="00D8327F"/>
    <w:rsid w:val="00D86CA3"/>
    <w:rsid w:val="00D871CE"/>
    <w:rsid w:val="00D91316"/>
    <w:rsid w:val="00D9196D"/>
    <w:rsid w:val="00D92982"/>
    <w:rsid w:val="00D929DA"/>
    <w:rsid w:val="00DA2E20"/>
    <w:rsid w:val="00DA305E"/>
    <w:rsid w:val="00DA5417"/>
    <w:rsid w:val="00DA56E8"/>
    <w:rsid w:val="00DB0A9F"/>
    <w:rsid w:val="00DB377D"/>
    <w:rsid w:val="00DC2D36"/>
    <w:rsid w:val="00DC33FF"/>
    <w:rsid w:val="00DC53EF"/>
    <w:rsid w:val="00DD786C"/>
    <w:rsid w:val="00DE5608"/>
    <w:rsid w:val="00DE58D0"/>
    <w:rsid w:val="00DE654F"/>
    <w:rsid w:val="00DF0B6E"/>
    <w:rsid w:val="00DF15E0"/>
    <w:rsid w:val="00DF37A0"/>
    <w:rsid w:val="00DF4EF5"/>
    <w:rsid w:val="00E110E7"/>
    <w:rsid w:val="00E11B20"/>
    <w:rsid w:val="00E17876"/>
    <w:rsid w:val="00E17FA2"/>
    <w:rsid w:val="00E22330"/>
    <w:rsid w:val="00E30B5A"/>
    <w:rsid w:val="00E3123D"/>
    <w:rsid w:val="00E31461"/>
    <w:rsid w:val="00E31D43"/>
    <w:rsid w:val="00E31D64"/>
    <w:rsid w:val="00E32608"/>
    <w:rsid w:val="00E34188"/>
    <w:rsid w:val="00E34B6E"/>
    <w:rsid w:val="00E35559"/>
    <w:rsid w:val="00E36A5C"/>
    <w:rsid w:val="00E36D35"/>
    <w:rsid w:val="00E3723A"/>
    <w:rsid w:val="00E37860"/>
    <w:rsid w:val="00E41A5A"/>
    <w:rsid w:val="00E446F1"/>
    <w:rsid w:val="00E46886"/>
    <w:rsid w:val="00E469D9"/>
    <w:rsid w:val="00E47AEF"/>
    <w:rsid w:val="00E53B75"/>
    <w:rsid w:val="00E54E3B"/>
    <w:rsid w:val="00E57565"/>
    <w:rsid w:val="00E63838"/>
    <w:rsid w:val="00E64434"/>
    <w:rsid w:val="00E6472D"/>
    <w:rsid w:val="00E67C51"/>
    <w:rsid w:val="00E72EFC"/>
    <w:rsid w:val="00E758EC"/>
    <w:rsid w:val="00E8234C"/>
    <w:rsid w:val="00E82525"/>
    <w:rsid w:val="00E83AA9"/>
    <w:rsid w:val="00E85928"/>
    <w:rsid w:val="00E87822"/>
    <w:rsid w:val="00E90395"/>
    <w:rsid w:val="00E90E49"/>
    <w:rsid w:val="00E917F9"/>
    <w:rsid w:val="00E9291C"/>
    <w:rsid w:val="00E93FFE"/>
    <w:rsid w:val="00E94F8A"/>
    <w:rsid w:val="00EA3716"/>
    <w:rsid w:val="00EA7A41"/>
    <w:rsid w:val="00EB077B"/>
    <w:rsid w:val="00EB21C6"/>
    <w:rsid w:val="00EB4EA2"/>
    <w:rsid w:val="00EC24D5"/>
    <w:rsid w:val="00EC27C6"/>
    <w:rsid w:val="00EC4207"/>
    <w:rsid w:val="00EC4447"/>
    <w:rsid w:val="00EC5653"/>
    <w:rsid w:val="00EC71CE"/>
    <w:rsid w:val="00ED1006"/>
    <w:rsid w:val="00ED673F"/>
    <w:rsid w:val="00EE3570"/>
    <w:rsid w:val="00EE79F7"/>
    <w:rsid w:val="00EF18FE"/>
    <w:rsid w:val="00EF5787"/>
    <w:rsid w:val="00EF60D0"/>
    <w:rsid w:val="00EF7DD7"/>
    <w:rsid w:val="00F04D22"/>
    <w:rsid w:val="00F0528D"/>
    <w:rsid w:val="00F06C67"/>
    <w:rsid w:val="00F06DFD"/>
    <w:rsid w:val="00F071D1"/>
    <w:rsid w:val="00F07533"/>
    <w:rsid w:val="00F10629"/>
    <w:rsid w:val="00F15FA5"/>
    <w:rsid w:val="00F209B7"/>
    <w:rsid w:val="00F2376F"/>
    <w:rsid w:val="00F243D8"/>
    <w:rsid w:val="00F30828"/>
    <w:rsid w:val="00F313D6"/>
    <w:rsid w:val="00F40F0C"/>
    <w:rsid w:val="00F44490"/>
    <w:rsid w:val="00F4766C"/>
    <w:rsid w:val="00F5060E"/>
    <w:rsid w:val="00F507D1"/>
    <w:rsid w:val="00F519CE"/>
    <w:rsid w:val="00F51ADA"/>
    <w:rsid w:val="00F55A64"/>
    <w:rsid w:val="00F60203"/>
    <w:rsid w:val="00F607C5"/>
    <w:rsid w:val="00F60DEA"/>
    <w:rsid w:val="00F6302A"/>
    <w:rsid w:val="00F63950"/>
    <w:rsid w:val="00F64C2B"/>
    <w:rsid w:val="00F651BE"/>
    <w:rsid w:val="00F67F53"/>
    <w:rsid w:val="00F703BE"/>
    <w:rsid w:val="00F71F69"/>
    <w:rsid w:val="00F72B72"/>
    <w:rsid w:val="00F74BB9"/>
    <w:rsid w:val="00F74E01"/>
    <w:rsid w:val="00F75582"/>
    <w:rsid w:val="00F76EFA"/>
    <w:rsid w:val="00F804BE"/>
    <w:rsid w:val="00F817CE"/>
    <w:rsid w:val="00F8456C"/>
    <w:rsid w:val="00F859D8"/>
    <w:rsid w:val="00F868F5"/>
    <w:rsid w:val="00F9056A"/>
    <w:rsid w:val="00F90F8D"/>
    <w:rsid w:val="00F92782"/>
    <w:rsid w:val="00F93AA9"/>
    <w:rsid w:val="00F96985"/>
    <w:rsid w:val="00F96C7C"/>
    <w:rsid w:val="00F97838"/>
    <w:rsid w:val="00FA2BB3"/>
    <w:rsid w:val="00FB159D"/>
    <w:rsid w:val="00FB2B84"/>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0E75"/>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D8CEFF"/>
  <w15:chartTrackingRefBased/>
  <w15:docId w15:val="{BA4CF33C-9AFA-46EE-A5F9-F3FC9838B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679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C067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C06794"/>
    <w:pPr>
      <w:pBdr>
        <w:top w:val="none" w:sz="0" w:space="0" w:color="auto"/>
      </w:pBdr>
      <w:spacing w:before="180"/>
      <w:outlineLvl w:val="1"/>
    </w:pPr>
    <w:rPr>
      <w:sz w:val="32"/>
    </w:rPr>
  </w:style>
  <w:style w:type="paragraph" w:styleId="Heading3">
    <w:name w:val="heading 3"/>
    <w:basedOn w:val="Heading2"/>
    <w:next w:val="Normal"/>
    <w:link w:val="Heading3Char"/>
    <w:qFormat/>
    <w:rsid w:val="00C06794"/>
    <w:pPr>
      <w:spacing w:before="120"/>
      <w:outlineLvl w:val="2"/>
    </w:pPr>
    <w:rPr>
      <w:sz w:val="28"/>
    </w:rPr>
  </w:style>
  <w:style w:type="paragraph" w:styleId="Heading4">
    <w:name w:val="heading 4"/>
    <w:basedOn w:val="Heading3"/>
    <w:next w:val="Normal"/>
    <w:link w:val="Heading4Char"/>
    <w:qFormat/>
    <w:rsid w:val="00C06794"/>
    <w:pPr>
      <w:ind w:left="1418" w:hanging="1418"/>
      <w:outlineLvl w:val="3"/>
    </w:pPr>
    <w:rPr>
      <w:sz w:val="24"/>
    </w:rPr>
  </w:style>
  <w:style w:type="paragraph" w:styleId="Heading5">
    <w:name w:val="heading 5"/>
    <w:basedOn w:val="Heading4"/>
    <w:next w:val="Normal"/>
    <w:link w:val="Heading5Char"/>
    <w:qFormat/>
    <w:rsid w:val="00C06794"/>
    <w:pPr>
      <w:ind w:left="1701" w:hanging="1701"/>
      <w:outlineLvl w:val="4"/>
    </w:pPr>
    <w:rPr>
      <w:sz w:val="22"/>
    </w:rPr>
  </w:style>
  <w:style w:type="paragraph" w:styleId="Heading6">
    <w:name w:val="heading 6"/>
    <w:basedOn w:val="H6"/>
    <w:next w:val="Normal"/>
    <w:link w:val="Heading6Char"/>
    <w:qFormat/>
    <w:rsid w:val="00C06794"/>
    <w:pPr>
      <w:outlineLvl w:val="5"/>
    </w:pPr>
  </w:style>
  <w:style w:type="paragraph" w:styleId="Heading7">
    <w:name w:val="heading 7"/>
    <w:basedOn w:val="H6"/>
    <w:next w:val="Normal"/>
    <w:link w:val="Heading7Char"/>
    <w:qFormat/>
    <w:rsid w:val="00C06794"/>
    <w:pPr>
      <w:outlineLvl w:val="6"/>
    </w:pPr>
  </w:style>
  <w:style w:type="paragraph" w:styleId="Heading8">
    <w:name w:val="heading 8"/>
    <w:basedOn w:val="Heading1"/>
    <w:next w:val="Normal"/>
    <w:link w:val="Heading8Char"/>
    <w:qFormat/>
    <w:rsid w:val="00C06794"/>
    <w:pPr>
      <w:ind w:left="0" w:firstLine="0"/>
      <w:outlineLvl w:val="7"/>
    </w:pPr>
  </w:style>
  <w:style w:type="paragraph" w:styleId="Heading9">
    <w:name w:val="heading 9"/>
    <w:basedOn w:val="Heading8"/>
    <w:next w:val="Normal"/>
    <w:link w:val="Heading9Char"/>
    <w:qFormat/>
    <w:rsid w:val="00C067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C06794"/>
    <w:pPr>
      <w:spacing w:before="180"/>
      <w:ind w:left="2693" w:hanging="2693"/>
    </w:pPr>
    <w:rPr>
      <w:b/>
    </w:rPr>
  </w:style>
  <w:style w:type="paragraph" w:styleId="TOC1">
    <w:name w:val="toc 1"/>
    <w:aliases w:val="Observation TOC2"/>
    <w:uiPriority w:val="39"/>
    <w:rsid w:val="00C067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C06794"/>
    <w:pPr>
      <w:keepNext/>
      <w:keepLines/>
      <w:spacing w:before="180"/>
      <w:jc w:val="center"/>
    </w:pPr>
  </w:style>
  <w:style w:type="paragraph" w:styleId="Caption">
    <w:name w:val="caption"/>
    <w:basedOn w:val="Normal"/>
    <w:next w:val="Normal"/>
    <w:qFormat/>
    <w:rsid w:val="00C06794"/>
    <w:pPr>
      <w:spacing w:before="120" w:after="120"/>
    </w:pPr>
    <w:rPr>
      <w:b/>
      <w:lang w:eastAsia="en-GB"/>
    </w:rPr>
  </w:style>
  <w:style w:type="paragraph" w:styleId="TOC5">
    <w:name w:val="toc 5"/>
    <w:basedOn w:val="TOC4"/>
    <w:uiPriority w:val="39"/>
    <w:rsid w:val="00C06794"/>
    <w:pPr>
      <w:ind w:left="1701" w:hanging="1701"/>
    </w:pPr>
  </w:style>
  <w:style w:type="paragraph" w:styleId="TOC4">
    <w:name w:val="toc 4"/>
    <w:basedOn w:val="TOC3"/>
    <w:uiPriority w:val="39"/>
    <w:rsid w:val="00C06794"/>
    <w:pPr>
      <w:ind w:left="1418" w:hanging="1418"/>
    </w:pPr>
  </w:style>
  <w:style w:type="paragraph" w:styleId="TOC3">
    <w:name w:val="toc 3"/>
    <w:basedOn w:val="TOC2"/>
    <w:uiPriority w:val="39"/>
    <w:rsid w:val="00C06794"/>
    <w:pPr>
      <w:ind w:left="1134" w:hanging="1134"/>
    </w:pPr>
  </w:style>
  <w:style w:type="paragraph" w:styleId="TOC2">
    <w:name w:val="toc 2"/>
    <w:basedOn w:val="TOC1"/>
    <w:uiPriority w:val="39"/>
    <w:rsid w:val="00C06794"/>
    <w:pPr>
      <w:keepNext w:val="0"/>
      <w:spacing w:before="0"/>
      <w:ind w:left="851" w:hanging="851"/>
    </w:pPr>
    <w:rPr>
      <w:sz w:val="20"/>
    </w:rPr>
  </w:style>
  <w:style w:type="paragraph" w:styleId="Index2">
    <w:name w:val="index 2"/>
    <w:basedOn w:val="Index1"/>
    <w:rsid w:val="00C06794"/>
    <w:pPr>
      <w:ind w:left="284"/>
    </w:pPr>
  </w:style>
  <w:style w:type="paragraph" w:styleId="Index1">
    <w:name w:val="index 1"/>
    <w:basedOn w:val="Normal"/>
    <w:rsid w:val="00C06794"/>
    <w:pPr>
      <w:keepLines/>
      <w:spacing w:after="0"/>
    </w:pPr>
  </w:style>
  <w:style w:type="paragraph" w:styleId="DocumentMap">
    <w:name w:val="Document Map"/>
    <w:basedOn w:val="Normal"/>
    <w:link w:val="DocumentMapChar"/>
    <w:rsid w:val="00C06794"/>
    <w:pPr>
      <w:shd w:val="clear" w:color="auto" w:fill="000080"/>
    </w:pPr>
    <w:rPr>
      <w:rFonts w:ascii="Tahoma" w:hAnsi="Tahoma" w:cs="Tahoma"/>
    </w:rPr>
  </w:style>
  <w:style w:type="paragraph" w:styleId="ListNumber2">
    <w:name w:val="List Number 2"/>
    <w:basedOn w:val="ListNumber"/>
    <w:rsid w:val="00C06794"/>
    <w:pPr>
      <w:numPr>
        <w:numId w:val="22"/>
      </w:numPr>
    </w:pPr>
  </w:style>
  <w:style w:type="paragraph" w:styleId="ListNumber">
    <w:name w:val="List Number"/>
    <w:basedOn w:val="List"/>
    <w:rsid w:val="00C06794"/>
    <w:pPr>
      <w:numPr>
        <w:numId w:val="21"/>
      </w:numPr>
    </w:pPr>
    <w:rPr>
      <w:lang w:eastAsia="ja-JP"/>
    </w:rPr>
  </w:style>
  <w:style w:type="paragraph" w:styleId="List">
    <w:name w:val="List"/>
    <w:basedOn w:val="BodyText"/>
    <w:rsid w:val="00C06794"/>
    <w:pPr>
      <w:ind w:left="568" w:hanging="284"/>
    </w:pPr>
  </w:style>
  <w:style w:type="paragraph" w:styleId="Header">
    <w:name w:val="header"/>
    <w:link w:val="HeaderChar"/>
    <w:rsid w:val="00C0679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C06794"/>
    <w:rPr>
      <w:b/>
      <w:position w:val="6"/>
      <w:sz w:val="16"/>
    </w:rPr>
  </w:style>
  <w:style w:type="paragraph" w:styleId="FootnoteText">
    <w:name w:val="footnote text"/>
    <w:basedOn w:val="Normal"/>
    <w:link w:val="FootnoteTextChar"/>
    <w:rsid w:val="00C06794"/>
    <w:pPr>
      <w:keepLines/>
      <w:spacing w:after="0"/>
      <w:ind w:left="454" w:hanging="454"/>
    </w:pPr>
    <w:rPr>
      <w:sz w:val="16"/>
    </w:rPr>
  </w:style>
  <w:style w:type="paragraph" w:customStyle="1" w:styleId="3GPPHeader">
    <w:name w:val="3GPP_Header"/>
    <w:basedOn w:val="BodyText"/>
    <w:rsid w:val="00C06794"/>
    <w:pPr>
      <w:tabs>
        <w:tab w:val="left" w:pos="1701"/>
        <w:tab w:val="right" w:pos="9639"/>
      </w:tabs>
      <w:spacing w:after="240"/>
    </w:pPr>
    <w:rPr>
      <w:b/>
      <w:sz w:val="24"/>
    </w:rPr>
  </w:style>
  <w:style w:type="paragraph" w:styleId="TOC9">
    <w:name w:val="toc 9"/>
    <w:basedOn w:val="TOC8"/>
    <w:uiPriority w:val="39"/>
    <w:rsid w:val="00C06794"/>
    <w:pPr>
      <w:ind w:left="1418" w:hanging="1418"/>
    </w:pPr>
  </w:style>
  <w:style w:type="paragraph" w:styleId="TOC6">
    <w:name w:val="toc 6"/>
    <w:basedOn w:val="TOC5"/>
    <w:next w:val="Normal"/>
    <w:uiPriority w:val="39"/>
    <w:rsid w:val="00C06794"/>
    <w:pPr>
      <w:ind w:left="1985" w:hanging="1985"/>
    </w:pPr>
  </w:style>
  <w:style w:type="paragraph" w:styleId="TOC7">
    <w:name w:val="toc 7"/>
    <w:basedOn w:val="TOC6"/>
    <w:next w:val="Normal"/>
    <w:uiPriority w:val="39"/>
    <w:rsid w:val="00C06794"/>
    <w:pPr>
      <w:ind w:left="2268" w:hanging="2268"/>
    </w:pPr>
  </w:style>
  <w:style w:type="paragraph" w:styleId="ListBullet2">
    <w:name w:val="List Bullet 2"/>
    <w:basedOn w:val="ListBullet"/>
    <w:rsid w:val="00C06794"/>
    <w:pPr>
      <w:numPr>
        <w:numId w:val="17"/>
      </w:numPr>
    </w:pPr>
  </w:style>
  <w:style w:type="paragraph" w:styleId="ListBullet">
    <w:name w:val="List Bullet"/>
    <w:basedOn w:val="List"/>
    <w:rsid w:val="00C06794"/>
    <w:pPr>
      <w:numPr>
        <w:numId w:val="16"/>
      </w:numPr>
    </w:pPr>
    <w:rPr>
      <w:lang w:eastAsia="ja-JP"/>
    </w:rPr>
  </w:style>
  <w:style w:type="paragraph" w:styleId="ListBullet3">
    <w:name w:val="List Bullet 3"/>
    <w:basedOn w:val="ListBullet2"/>
    <w:rsid w:val="00C06794"/>
    <w:pPr>
      <w:numPr>
        <w:numId w:val="18"/>
      </w:numPr>
    </w:pPr>
  </w:style>
  <w:style w:type="paragraph" w:customStyle="1" w:styleId="EQ">
    <w:name w:val="EQ"/>
    <w:basedOn w:val="Normal"/>
    <w:next w:val="Normal"/>
    <w:rsid w:val="00C06794"/>
    <w:pPr>
      <w:keepLines/>
      <w:tabs>
        <w:tab w:val="center" w:pos="4536"/>
        <w:tab w:val="right" w:pos="9072"/>
      </w:tabs>
    </w:pPr>
    <w:rPr>
      <w:noProof/>
    </w:rPr>
  </w:style>
  <w:style w:type="paragraph" w:styleId="List2">
    <w:name w:val="List 2"/>
    <w:basedOn w:val="List"/>
    <w:rsid w:val="00C06794"/>
    <w:pPr>
      <w:ind w:left="851"/>
    </w:pPr>
    <w:rPr>
      <w:lang w:eastAsia="ja-JP"/>
    </w:rPr>
  </w:style>
  <w:style w:type="paragraph" w:styleId="List3">
    <w:name w:val="List 3"/>
    <w:basedOn w:val="List2"/>
    <w:rsid w:val="00C06794"/>
    <w:pPr>
      <w:ind w:left="1135"/>
    </w:pPr>
  </w:style>
  <w:style w:type="paragraph" w:styleId="List4">
    <w:name w:val="List 4"/>
    <w:basedOn w:val="List3"/>
    <w:rsid w:val="00C06794"/>
    <w:pPr>
      <w:ind w:left="1418"/>
    </w:pPr>
  </w:style>
  <w:style w:type="paragraph" w:styleId="List5">
    <w:name w:val="List 5"/>
    <w:basedOn w:val="List4"/>
    <w:rsid w:val="00C06794"/>
    <w:pPr>
      <w:ind w:left="1702"/>
    </w:pPr>
  </w:style>
  <w:style w:type="paragraph" w:customStyle="1" w:styleId="EditorsNote">
    <w:name w:val="Editor's Note"/>
    <w:basedOn w:val="NO"/>
    <w:link w:val="EditorsNoteChar"/>
    <w:rsid w:val="00C06794"/>
    <w:rPr>
      <w:color w:val="FF0000"/>
      <w:lang w:val="x-none" w:eastAsia="x-none"/>
    </w:rPr>
  </w:style>
  <w:style w:type="paragraph" w:styleId="ListBullet4">
    <w:name w:val="List Bullet 4"/>
    <w:basedOn w:val="ListBullet3"/>
    <w:rsid w:val="00C06794"/>
    <w:pPr>
      <w:numPr>
        <w:numId w:val="19"/>
      </w:numPr>
    </w:pPr>
  </w:style>
  <w:style w:type="paragraph" w:styleId="ListBullet5">
    <w:name w:val="List Bullet 5"/>
    <w:basedOn w:val="ListBullet4"/>
    <w:rsid w:val="00C06794"/>
    <w:pPr>
      <w:numPr>
        <w:numId w:val="20"/>
      </w:numPr>
    </w:pPr>
  </w:style>
  <w:style w:type="paragraph" w:styleId="Footer">
    <w:name w:val="footer"/>
    <w:basedOn w:val="Header"/>
    <w:link w:val="FooterChar"/>
    <w:rsid w:val="00C06794"/>
    <w:pPr>
      <w:jc w:val="center"/>
    </w:pPr>
    <w:rPr>
      <w:i/>
    </w:rPr>
  </w:style>
  <w:style w:type="paragraph" w:customStyle="1" w:styleId="Reference">
    <w:name w:val="Reference"/>
    <w:basedOn w:val="BodyText"/>
    <w:rsid w:val="00C06794"/>
    <w:pPr>
      <w:numPr>
        <w:numId w:val="2"/>
      </w:numPr>
    </w:pPr>
  </w:style>
  <w:style w:type="paragraph" w:styleId="BalloonText">
    <w:name w:val="Balloon Text"/>
    <w:basedOn w:val="Normal"/>
    <w:link w:val="BalloonTextChar"/>
    <w:rsid w:val="00C06794"/>
    <w:pPr>
      <w:spacing w:after="0"/>
    </w:pPr>
    <w:rPr>
      <w:rFonts w:ascii="Segoe UI" w:hAnsi="Segoe UI" w:cs="Segoe UI"/>
      <w:sz w:val="18"/>
      <w:szCs w:val="18"/>
    </w:rPr>
  </w:style>
  <w:style w:type="character" w:styleId="PageNumber">
    <w:name w:val="page number"/>
    <w:basedOn w:val="DefaultParagraphFont"/>
    <w:rsid w:val="00C06794"/>
  </w:style>
  <w:style w:type="paragraph" w:styleId="BodyText">
    <w:name w:val="Body Text"/>
    <w:basedOn w:val="Normal"/>
    <w:link w:val="BodyTextChar"/>
    <w:rsid w:val="00C06794"/>
    <w:pPr>
      <w:spacing w:after="120"/>
      <w:jc w:val="both"/>
    </w:pPr>
    <w:rPr>
      <w:rFonts w:ascii="Arial" w:hAnsi="Arial"/>
      <w:lang w:eastAsia="zh-CN"/>
    </w:rPr>
  </w:style>
  <w:style w:type="character" w:styleId="Hyperlink">
    <w:name w:val="Hyperlink"/>
    <w:uiPriority w:val="99"/>
    <w:rsid w:val="00C06794"/>
    <w:rPr>
      <w:color w:val="0000FF"/>
      <w:u w:val="single"/>
    </w:rPr>
  </w:style>
  <w:style w:type="character" w:styleId="FollowedHyperlink">
    <w:name w:val="FollowedHyperlink"/>
    <w:unhideWhenUsed/>
    <w:rsid w:val="00C06794"/>
    <w:rPr>
      <w:color w:val="800080"/>
      <w:u w:val="single"/>
    </w:rPr>
  </w:style>
  <w:style w:type="character" w:styleId="CommentReference">
    <w:name w:val="annotation reference"/>
    <w:uiPriority w:val="99"/>
    <w:qFormat/>
    <w:rsid w:val="00C06794"/>
    <w:rPr>
      <w:sz w:val="16"/>
      <w:szCs w:val="16"/>
    </w:rPr>
  </w:style>
  <w:style w:type="paragraph" w:styleId="CommentText">
    <w:name w:val="annotation text"/>
    <w:basedOn w:val="Normal"/>
    <w:link w:val="CommentTextChar"/>
    <w:uiPriority w:val="99"/>
    <w:qFormat/>
    <w:rsid w:val="00C06794"/>
  </w:style>
  <w:style w:type="paragraph" w:styleId="CommentSubject">
    <w:name w:val="annotation subject"/>
    <w:basedOn w:val="CommentText"/>
    <w:next w:val="CommentText"/>
    <w:link w:val="CommentSubjectChar"/>
    <w:rsid w:val="00C06794"/>
    <w:rPr>
      <w:b/>
      <w:bCs/>
    </w:rPr>
  </w:style>
  <w:style w:type="character" w:customStyle="1" w:styleId="Heading1Char">
    <w:name w:val="Heading 1 Char"/>
    <w:link w:val="Heading1"/>
    <w:rsid w:val="00C06794"/>
    <w:rPr>
      <w:rFonts w:ascii="Arial" w:hAnsi="Arial"/>
      <w:sz w:val="36"/>
      <w:lang w:eastAsia="ja-JP"/>
    </w:rPr>
  </w:style>
  <w:style w:type="paragraph" w:customStyle="1" w:styleId="B1">
    <w:name w:val="B1"/>
    <w:basedOn w:val="List"/>
    <w:link w:val="B1Char1"/>
    <w:rsid w:val="00C06794"/>
    <w:rPr>
      <w:rFonts w:ascii="Times New Roman" w:hAnsi="Times New Roman"/>
    </w:rPr>
  </w:style>
  <w:style w:type="paragraph" w:customStyle="1" w:styleId="B2">
    <w:name w:val="B2"/>
    <w:basedOn w:val="List2"/>
    <w:link w:val="B2Char"/>
    <w:rsid w:val="00C06794"/>
    <w:rPr>
      <w:rFonts w:ascii="Times New Roman" w:hAnsi="Times New Roman"/>
    </w:rPr>
  </w:style>
  <w:style w:type="paragraph" w:customStyle="1" w:styleId="B3">
    <w:name w:val="B3"/>
    <w:basedOn w:val="List3"/>
    <w:link w:val="B3Char2"/>
    <w:rsid w:val="00C06794"/>
    <w:rPr>
      <w:rFonts w:ascii="Times New Roman" w:hAnsi="Times New Roman"/>
    </w:rPr>
  </w:style>
  <w:style w:type="paragraph" w:customStyle="1" w:styleId="B4">
    <w:name w:val="B4"/>
    <w:basedOn w:val="List4"/>
    <w:link w:val="B4Char"/>
    <w:rsid w:val="00C06794"/>
    <w:rPr>
      <w:rFonts w:ascii="Times New Roman" w:hAnsi="Times New Roman"/>
    </w:rPr>
  </w:style>
  <w:style w:type="paragraph" w:customStyle="1" w:styleId="Proposal">
    <w:name w:val="Proposal"/>
    <w:basedOn w:val="BodyText"/>
    <w:rsid w:val="00C06794"/>
    <w:pPr>
      <w:numPr>
        <w:numId w:val="3"/>
      </w:numPr>
      <w:tabs>
        <w:tab w:val="clear" w:pos="1304"/>
        <w:tab w:val="left" w:pos="1701"/>
      </w:tabs>
      <w:ind w:left="1701" w:hanging="1701"/>
    </w:pPr>
    <w:rPr>
      <w:b/>
      <w:bCs/>
    </w:rPr>
  </w:style>
  <w:style w:type="character" w:customStyle="1" w:styleId="BodyTextChar">
    <w:name w:val="Body Text Char"/>
    <w:link w:val="BodyText"/>
    <w:rsid w:val="00C06794"/>
    <w:rPr>
      <w:rFonts w:ascii="Arial" w:hAnsi="Arial"/>
      <w:lang w:eastAsia="zh-CN"/>
    </w:rPr>
  </w:style>
  <w:style w:type="paragraph" w:customStyle="1" w:styleId="B5">
    <w:name w:val="B5"/>
    <w:basedOn w:val="List5"/>
    <w:link w:val="B5Char"/>
    <w:rsid w:val="00C06794"/>
    <w:rPr>
      <w:rFonts w:ascii="Times New Roman" w:hAnsi="Times New Roman"/>
    </w:rPr>
  </w:style>
  <w:style w:type="paragraph" w:customStyle="1" w:styleId="EX">
    <w:name w:val="EX"/>
    <w:basedOn w:val="Normal"/>
    <w:rsid w:val="00C06794"/>
    <w:pPr>
      <w:keepLines/>
      <w:ind w:left="1702" w:hanging="1418"/>
    </w:pPr>
  </w:style>
  <w:style w:type="paragraph" w:customStyle="1" w:styleId="EW">
    <w:name w:val="EW"/>
    <w:basedOn w:val="EX"/>
    <w:rsid w:val="00C06794"/>
    <w:pPr>
      <w:spacing w:after="0"/>
    </w:pPr>
  </w:style>
  <w:style w:type="paragraph" w:customStyle="1" w:styleId="TAL">
    <w:name w:val="TAL"/>
    <w:basedOn w:val="Normal"/>
    <w:link w:val="TALCar"/>
    <w:rsid w:val="00C06794"/>
    <w:pPr>
      <w:keepNext/>
      <w:keepLines/>
      <w:spacing w:after="0"/>
    </w:pPr>
    <w:rPr>
      <w:rFonts w:ascii="Arial" w:hAnsi="Arial"/>
      <w:sz w:val="18"/>
      <w:lang w:val="x-none" w:eastAsia="x-none"/>
    </w:rPr>
  </w:style>
  <w:style w:type="paragraph" w:customStyle="1" w:styleId="TAC">
    <w:name w:val="TAC"/>
    <w:basedOn w:val="TAL"/>
    <w:rsid w:val="00C06794"/>
    <w:pPr>
      <w:jc w:val="center"/>
    </w:pPr>
  </w:style>
  <w:style w:type="paragraph" w:customStyle="1" w:styleId="TAH">
    <w:name w:val="TAH"/>
    <w:basedOn w:val="TAC"/>
    <w:link w:val="TAHCar"/>
    <w:rsid w:val="00C06794"/>
    <w:rPr>
      <w:b/>
    </w:rPr>
  </w:style>
  <w:style w:type="paragraph" w:customStyle="1" w:styleId="TAN">
    <w:name w:val="TAN"/>
    <w:basedOn w:val="TAL"/>
    <w:rsid w:val="00C06794"/>
    <w:pPr>
      <w:ind w:left="851" w:hanging="851"/>
    </w:pPr>
  </w:style>
  <w:style w:type="paragraph" w:customStyle="1" w:styleId="TAR">
    <w:name w:val="TAR"/>
    <w:basedOn w:val="TAL"/>
    <w:rsid w:val="00C06794"/>
    <w:pPr>
      <w:jc w:val="right"/>
    </w:pPr>
  </w:style>
  <w:style w:type="paragraph" w:customStyle="1" w:styleId="TH">
    <w:name w:val="TH"/>
    <w:basedOn w:val="Normal"/>
    <w:link w:val="THChar"/>
    <w:rsid w:val="00C06794"/>
    <w:pPr>
      <w:keepNext/>
      <w:keepLines/>
      <w:spacing w:before="60"/>
      <w:jc w:val="center"/>
    </w:pPr>
    <w:rPr>
      <w:rFonts w:ascii="Arial" w:hAnsi="Arial"/>
      <w:b/>
      <w:lang w:val="x-none" w:eastAsia="x-none"/>
    </w:rPr>
  </w:style>
  <w:style w:type="paragraph" w:customStyle="1" w:styleId="TF">
    <w:name w:val="TF"/>
    <w:basedOn w:val="TH"/>
    <w:link w:val="TFChar"/>
    <w:rsid w:val="00C06794"/>
    <w:pPr>
      <w:keepNext w:val="0"/>
      <w:spacing w:before="0" w:after="240"/>
    </w:pPr>
  </w:style>
  <w:style w:type="paragraph" w:customStyle="1" w:styleId="TT">
    <w:name w:val="TT"/>
    <w:basedOn w:val="Heading1"/>
    <w:next w:val="Normal"/>
    <w:rsid w:val="00C06794"/>
    <w:pPr>
      <w:outlineLvl w:val="9"/>
    </w:pPr>
  </w:style>
  <w:style w:type="paragraph" w:customStyle="1" w:styleId="ZA">
    <w:name w:val="ZA"/>
    <w:rsid w:val="00C067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067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0679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C067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C06794"/>
  </w:style>
  <w:style w:type="paragraph" w:customStyle="1" w:styleId="ZH">
    <w:name w:val="ZH"/>
    <w:rsid w:val="00C0679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C067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C06794"/>
    <w:pPr>
      <w:framePr w:hRule="auto" w:wrap="notBeside" w:y="852"/>
    </w:pPr>
    <w:rPr>
      <w:i w:val="0"/>
      <w:sz w:val="40"/>
    </w:rPr>
  </w:style>
  <w:style w:type="paragraph" w:customStyle="1" w:styleId="ZU">
    <w:name w:val="ZU"/>
    <w:rsid w:val="00C067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06794"/>
    <w:pPr>
      <w:framePr w:wrap="notBeside" w:y="16161"/>
    </w:pPr>
  </w:style>
  <w:style w:type="paragraph" w:customStyle="1" w:styleId="FP">
    <w:name w:val="FP"/>
    <w:basedOn w:val="Normal"/>
    <w:rsid w:val="00C06794"/>
    <w:pPr>
      <w:spacing w:after="0"/>
    </w:pPr>
  </w:style>
  <w:style w:type="paragraph" w:customStyle="1" w:styleId="Observation">
    <w:name w:val="Observation"/>
    <w:basedOn w:val="Proposal"/>
    <w:qFormat/>
    <w:rsid w:val="00C06794"/>
    <w:pPr>
      <w:numPr>
        <w:numId w:val="13"/>
      </w:numPr>
      <w:ind w:left="1701" w:hanging="1701"/>
    </w:pPr>
    <w:rPr>
      <w:lang w:eastAsia="ja-JP"/>
    </w:rPr>
  </w:style>
  <w:style w:type="paragraph" w:styleId="TableofFigures">
    <w:name w:val="table of figures"/>
    <w:basedOn w:val="BodyText"/>
    <w:next w:val="Normal"/>
    <w:uiPriority w:val="99"/>
    <w:rsid w:val="00C06794"/>
    <w:pPr>
      <w:ind w:left="1701" w:hanging="1701"/>
      <w:jc w:val="left"/>
    </w:pPr>
    <w:rPr>
      <w:b/>
    </w:rPr>
  </w:style>
  <w:style w:type="character" w:customStyle="1" w:styleId="B1Char1">
    <w:name w:val="B1 Char1"/>
    <w:link w:val="B1"/>
    <w:qFormat/>
    <w:rsid w:val="00C06794"/>
    <w:rPr>
      <w:rFonts w:ascii="Times New Roman" w:hAnsi="Times New Roman"/>
      <w:lang w:eastAsia="zh-CN"/>
    </w:rPr>
  </w:style>
  <w:style w:type="character" w:customStyle="1" w:styleId="B2Char">
    <w:name w:val="B2 Char"/>
    <w:link w:val="B2"/>
    <w:qFormat/>
    <w:rsid w:val="00C06794"/>
    <w:rPr>
      <w:rFonts w:ascii="Times New Roman" w:hAnsi="Times New Roman"/>
      <w:lang w:eastAsia="ja-JP"/>
    </w:rPr>
  </w:style>
  <w:style w:type="character" w:customStyle="1" w:styleId="B3Char2">
    <w:name w:val="B3 Char2"/>
    <w:link w:val="B3"/>
    <w:qFormat/>
    <w:rsid w:val="00C06794"/>
    <w:rPr>
      <w:rFonts w:ascii="Times New Roman" w:hAnsi="Times New Roman"/>
      <w:lang w:eastAsia="ja-JP"/>
    </w:rPr>
  </w:style>
  <w:style w:type="character" w:customStyle="1" w:styleId="B4Char">
    <w:name w:val="B4 Char"/>
    <w:link w:val="B4"/>
    <w:rsid w:val="00C06794"/>
    <w:rPr>
      <w:rFonts w:ascii="Times New Roman" w:hAnsi="Times New Roman"/>
      <w:lang w:eastAsia="ja-JP"/>
    </w:rPr>
  </w:style>
  <w:style w:type="character" w:customStyle="1" w:styleId="B5Char">
    <w:name w:val="B5 Char"/>
    <w:link w:val="B5"/>
    <w:rsid w:val="00C06794"/>
    <w:rPr>
      <w:rFonts w:ascii="Times New Roman" w:hAnsi="Times New Roman"/>
      <w:lang w:eastAsia="ja-JP"/>
    </w:rPr>
  </w:style>
  <w:style w:type="paragraph" w:customStyle="1" w:styleId="B6">
    <w:name w:val="B6"/>
    <w:basedOn w:val="B5"/>
    <w:link w:val="B6Char"/>
    <w:rsid w:val="00C06794"/>
    <w:pPr>
      <w:ind w:left="1985"/>
    </w:pPr>
  </w:style>
  <w:style w:type="character" w:customStyle="1" w:styleId="B6Char">
    <w:name w:val="B6 Char"/>
    <w:link w:val="B6"/>
    <w:rsid w:val="00C06794"/>
    <w:rPr>
      <w:rFonts w:ascii="Times New Roman" w:hAnsi="Times New Roman"/>
      <w:lang w:eastAsia="ja-JP"/>
    </w:rPr>
  </w:style>
  <w:style w:type="paragraph" w:customStyle="1" w:styleId="B7">
    <w:name w:val="B7"/>
    <w:basedOn w:val="B6"/>
    <w:link w:val="B7Char"/>
    <w:rsid w:val="00C06794"/>
    <w:pPr>
      <w:ind w:left="2269"/>
    </w:pPr>
  </w:style>
  <w:style w:type="character" w:customStyle="1" w:styleId="B7Char">
    <w:name w:val="B7 Char"/>
    <w:basedOn w:val="B6Char"/>
    <w:link w:val="B7"/>
    <w:rsid w:val="00C06794"/>
    <w:rPr>
      <w:rFonts w:ascii="Times New Roman" w:hAnsi="Times New Roman"/>
      <w:lang w:eastAsia="ja-JP"/>
    </w:rPr>
  </w:style>
  <w:style w:type="paragraph" w:customStyle="1" w:styleId="B8">
    <w:name w:val="B8"/>
    <w:basedOn w:val="B7"/>
    <w:qFormat/>
    <w:rsid w:val="00C06794"/>
    <w:pPr>
      <w:ind w:left="2552"/>
    </w:pPr>
  </w:style>
  <w:style w:type="character" w:customStyle="1" w:styleId="BalloonTextChar">
    <w:name w:val="Balloon Text Char"/>
    <w:link w:val="BalloonText"/>
    <w:rsid w:val="00C06794"/>
    <w:rPr>
      <w:rFonts w:ascii="Segoe UI" w:hAnsi="Segoe UI" w:cs="Segoe UI"/>
      <w:sz w:val="18"/>
      <w:szCs w:val="18"/>
      <w:lang w:eastAsia="ja-JP"/>
    </w:rPr>
  </w:style>
  <w:style w:type="character" w:customStyle="1" w:styleId="CommentTextChar">
    <w:name w:val="Comment Text Char"/>
    <w:link w:val="CommentText"/>
    <w:uiPriority w:val="99"/>
    <w:qFormat/>
    <w:rsid w:val="00C06794"/>
    <w:rPr>
      <w:rFonts w:ascii="Times New Roman" w:hAnsi="Times New Roman"/>
      <w:lang w:eastAsia="ja-JP"/>
    </w:rPr>
  </w:style>
  <w:style w:type="character" w:customStyle="1" w:styleId="CommentSubjectChar">
    <w:name w:val="Comment Subject Char"/>
    <w:link w:val="CommentSubject"/>
    <w:rsid w:val="00C06794"/>
    <w:rPr>
      <w:rFonts w:ascii="Times New Roman" w:hAnsi="Times New Roman"/>
      <w:b/>
      <w:bCs/>
      <w:lang w:eastAsia="ja-JP"/>
    </w:rPr>
  </w:style>
  <w:style w:type="paragraph" w:customStyle="1" w:styleId="CRCoverPage">
    <w:name w:val="CR Cover Page"/>
    <w:link w:val="CRCoverPageZchn"/>
    <w:rsid w:val="00C06794"/>
    <w:pPr>
      <w:spacing w:after="120"/>
    </w:pPr>
    <w:rPr>
      <w:rFonts w:ascii="Arial" w:hAnsi="Arial"/>
      <w:lang w:eastAsia="ko-KR"/>
    </w:rPr>
  </w:style>
  <w:style w:type="character" w:customStyle="1" w:styleId="CRCoverPageZchn">
    <w:name w:val="CR Cover Page Zchn"/>
    <w:link w:val="CRCoverPage"/>
    <w:rsid w:val="00C06794"/>
    <w:rPr>
      <w:rFonts w:ascii="Arial" w:hAnsi="Arial"/>
      <w:lang w:eastAsia="ko-KR"/>
    </w:rPr>
  </w:style>
  <w:style w:type="paragraph" w:customStyle="1" w:styleId="Doc-text2">
    <w:name w:val="Doc-text2"/>
    <w:basedOn w:val="Normal"/>
    <w:link w:val="Doc-text2Char"/>
    <w:qFormat/>
    <w:rsid w:val="00C0679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C06794"/>
    <w:rPr>
      <w:rFonts w:ascii="Arial" w:eastAsia="MS Mincho" w:hAnsi="Arial"/>
      <w:szCs w:val="24"/>
      <w:lang w:val="x-none" w:eastAsia="x-none"/>
    </w:rPr>
  </w:style>
  <w:style w:type="character" w:customStyle="1" w:styleId="DocumentMapChar">
    <w:name w:val="Document Map Char"/>
    <w:link w:val="DocumentMap"/>
    <w:rsid w:val="00C06794"/>
    <w:rPr>
      <w:rFonts w:ascii="Tahoma" w:hAnsi="Tahoma" w:cs="Tahoma"/>
      <w:shd w:val="clear" w:color="auto" w:fill="000080"/>
      <w:lang w:eastAsia="ja-JP"/>
    </w:rPr>
  </w:style>
  <w:style w:type="paragraph" w:customStyle="1" w:styleId="NO">
    <w:name w:val="NO"/>
    <w:basedOn w:val="Normal"/>
    <w:link w:val="NOChar"/>
    <w:rsid w:val="00C06794"/>
    <w:pPr>
      <w:keepLines/>
      <w:ind w:left="1135" w:hanging="851"/>
    </w:pPr>
  </w:style>
  <w:style w:type="character" w:customStyle="1" w:styleId="NOChar">
    <w:name w:val="NO Char"/>
    <w:link w:val="NO"/>
    <w:qFormat/>
    <w:rsid w:val="00C06794"/>
    <w:rPr>
      <w:rFonts w:ascii="Times New Roman" w:hAnsi="Times New Roman"/>
      <w:lang w:eastAsia="ja-JP"/>
    </w:rPr>
  </w:style>
  <w:style w:type="character" w:customStyle="1" w:styleId="EditorsNoteChar">
    <w:name w:val="Editor's Note Char"/>
    <w:link w:val="EditorsNote"/>
    <w:rsid w:val="00C06794"/>
    <w:rPr>
      <w:rFonts w:ascii="Times New Roman" w:hAnsi="Times New Roman"/>
      <w:color w:val="FF0000"/>
      <w:lang w:val="x-none" w:eastAsia="x-none"/>
    </w:rPr>
  </w:style>
  <w:style w:type="paragraph" w:customStyle="1" w:styleId="EmailDiscussion">
    <w:name w:val="EmailDiscussion"/>
    <w:basedOn w:val="Normal"/>
    <w:next w:val="Normal"/>
    <w:rsid w:val="00C06794"/>
    <w:pPr>
      <w:numPr>
        <w:numId w:val="14"/>
      </w:numPr>
      <w:spacing w:before="40" w:after="0"/>
    </w:pPr>
    <w:rPr>
      <w:rFonts w:ascii="Arial" w:eastAsia="MS Mincho" w:hAnsi="Arial"/>
      <w:b/>
      <w:szCs w:val="24"/>
      <w:lang w:eastAsia="en-GB"/>
    </w:rPr>
  </w:style>
  <w:style w:type="character" w:styleId="Emphasis">
    <w:name w:val="Emphasis"/>
    <w:qFormat/>
    <w:rsid w:val="00C06794"/>
    <w:rPr>
      <w:i/>
      <w:iCs/>
    </w:rPr>
  </w:style>
  <w:style w:type="paragraph" w:customStyle="1" w:styleId="FigureTitle">
    <w:name w:val="Figure_Title"/>
    <w:basedOn w:val="Normal"/>
    <w:next w:val="Normal"/>
    <w:rsid w:val="00C0679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C06794"/>
    <w:rPr>
      <w:rFonts w:ascii="Arial" w:hAnsi="Arial"/>
      <w:b/>
      <w:noProof/>
      <w:sz w:val="18"/>
      <w:lang w:eastAsia="ja-JP"/>
    </w:rPr>
  </w:style>
  <w:style w:type="character" w:customStyle="1" w:styleId="FooterChar">
    <w:name w:val="Footer Char"/>
    <w:link w:val="Footer"/>
    <w:rsid w:val="00C06794"/>
    <w:rPr>
      <w:rFonts w:ascii="Arial" w:hAnsi="Arial"/>
      <w:b/>
      <w:i/>
      <w:noProof/>
      <w:sz w:val="18"/>
      <w:lang w:eastAsia="ja-JP"/>
    </w:rPr>
  </w:style>
  <w:style w:type="character" w:customStyle="1" w:styleId="FootnoteTextChar">
    <w:name w:val="Footnote Text Char"/>
    <w:link w:val="FootnoteText"/>
    <w:rsid w:val="00C06794"/>
    <w:rPr>
      <w:rFonts w:ascii="Times New Roman" w:hAnsi="Times New Roman"/>
      <w:sz w:val="16"/>
      <w:lang w:eastAsia="ja-JP"/>
    </w:rPr>
  </w:style>
  <w:style w:type="paragraph" w:customStyle="1" w:styleId="Guidance">
    <w:name w:val="Guidance"/>
    <w:basedOn w:val="Normal"/>
    <w:rsid w:val="00C06794"/>
    <w:rPr>
      <w:i/>
      <w:color w:val="0000FF"/>
    </w:rPr>
  </w:style>
  <w:style w:type="character" w:customStyle="1" w:styleId="Heading2Char">
    <w:name w:val="Heading 2 Char"/>
    <w:link w:val="Heading2"/>
    <w:rsid w:val="00C06794"/>
    <w:rPr>
      <w:rFonts w:ascii="Arial" w:hAnsi="Arial"/>
      <w:sz w:val="32"/>
      <w:lang w:eastAsia="ja-JP"/>
    </w:rPr>
  </w:style>
  <w:style w:type="character" w:customStyle="1" w:styleId="Heading3Char">
    <w:name w:val="Heading 3 Char"/>
    <w:link w:val="Heading3"/>
    <w:rsid w:val="00C06794"/>
    <w:rPr>
      <w:rFonts w:ascii="Arial" w:hAnsi="Arial"/>
      <w:sz w:val="28"/>
      <w:lang w:eastAsia="ja-JP"/>
    </w:rPr>
  </w:style>
  <w:style w:type="character" w:customStyle="1" w:styleId="Heading4Char">
    <w:name w:val="Heading 4 Char"/>
    <w:link w:val="Heading4"/>
    <w:rsid w:val="00C06794"/>
    <w:rPr>
      <w:rFonts w:ascii="Arial" w:hAnsi="Arial"/>
      <w:sz w:val="24"/>
      <w:lang w:eastAsia="ja-JP"/>
    </w:rPr>
  </w:style>
  <w:style w:type="character" w:customStyle="1" w:styleId="Heading5Char">
    <w:name w:val="Heading 5 Char"/>
    <w:link w:val="Heading5"/>
    <w:rsid w:val="00C06794"/>
    <w:rPr>
      <w:rFonts w:ascii="Arial" w:hAnsi="Arial"/>
      <w:sz w:val="22"/>
      <w:lang w:eastAsia="ja-JP"/>
    </w:rPr>
  </w:style>
  <w:style w:type="paragraph" w:customStyle="1" w:styleId="H6">
    <w:name w:val="H6"/>
    <w:basedOn w:val="Heading5"/>
    <w:next w:val="Normal"/>
    <w:rsid w:val="00C06794"/>
    <w:pPr>
      <w:ind w:left="1985" w:hanging="1985"/>
      <w:outlineLvl w:val="9"/>
    </w:pPr>
    <w:rPr>
      <w:sz w:val="20"/>
    </w:rPr>
  </w:style>
  <w:style w:type="character" w:customStyle="1" w:styleId="Heading6Char">
    <w:name w:val="Heading 6 Char"/>
    <w:link w:val="Heading6"/>
    <w:rsid w:val="00C06794"/>
    <w:rPr>
      <w:rFonts w:ascii="Arial" w:hAnsi="Arial"/>
      <w:lang w:eastAsia="ja-JP"/>
    </w:rPr>
  </w:style>
  <w:style w:type="character" w:customStyle="1" w:styleId="Heading7Char">
    <w:name w:val="Heading 7 Char"/>
    <w:link w:val="Heading7"/>
    <w:rsid w:val="00C06794"/>
    <w:rPr>
      <w:rFonts w:ascii="Arial" w:hAnsi="Arial"/>
      <w:lang w:eastAsia="ja-JP"/>
    </w:rPr>
  </w:style>
  <w:style w:type="character" w:customStyle="1" w:styleId="Heading8Char">
    <w:name w:val="Heading 8 Char"/>
    <w:link w:val="Heading8"/>
    <w:rsid w:val="00C06794"/>
    <w:rPr>
      <w:rFonts w:ascii="Arial" w:hAnsi="Arial"/>
      <w:sz w:val="36"/>
      <w:lang w:eastAsia="ja-JP"/>
    </w:rPr>
  </w:style>
  <w:style w:type="character" w:customStyle="1" w:styleId="Heading9Char">
    <w:name w:val="Heading 9 Char"/>
    <w:link w:val="Heading9"/>
    <w:rsid w:val="00C06794"/>
    <w:rPr>
      <w:rFonts w:ascii="Arial" w:hAnsi="Arial"/>
      <w:sz w:val="36"/>
      <w:lang w:eastAsia="ja-JP"/>
    </w:rPr>
  </w:style>
  <w:style w:type="character" w:styleId="HTMLCode">
    <w:name w:val="HTML Code"/>
    <w:uiPriority w:val="99"/>
    <w:unhideWhenUsed/>
    <w:rsid w:val="00C06794"/>
    <w:rPr>
      <w:rFonts w:ascii="Courier New" w:eastAsia="Times New Roman" w:hAnsi="Courier New" w:cs="Courier New"/>
      <w:sz w:val="20"/>
      <w:szCs w:val="20"/>
    </w:rPr>
  </w:style>
  <w:style w:type="paragraph" w:styleId="IndexHeading">
    <w:name w:val="index heading"/>
    <w:basedOn w:val="Normal"/>
    <w:next w:val="Normal"/>
    <w:rsid w:val="00C06794"/>
    <w:pPr>
      <w:pBdr>
        <w:top w:val="single" w:sz="12" w:space="0" w:color="auto"/>
      </w:pBdr>
      <w:spacing w:before="360" w:after="240"/>
    </w:pPr>
    <w:rPr>
      <w:b/>
      <w:i/>
      <w:sz w:val="26"/>
      <w:lang w:eastAsia="en-GB"/>
    </w:rPr>
  </w:style>
  <w:style w:type="paragraph" w:customStyle="1" w:styleId="LD">
    <w:name w:val="LD"/>
    <w:rsid w:val="00C0679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C0679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C06794"/>
    <w:rPr>
      <w:rFonts w:ascii="Calibri" w:eastAsia="Calibri" w:hAnsi="Calibri"/>
      <w:sz w:val="22"/>
      <w:szCs w:val="22"/>
      <w:lang w:val="x-none" w:eastAsia="en-US"/>
    </w:rPr>
  </w:style>
  <w:style w:type="paragraph" w:customStyle="1" w:styleId="NF">
    <w:name w:val="NF"/>
    <w:basedOn w:val="NO"/>
    <w:rsid w:val="00C06794"/>
    <w:pPr>
      <w:keepNext/>
      <w:spacing w:after="0"/>
    </w:pPr>
    <w:rPr>
      <w:rFonts w:ascii="Arial" w:hAnsi="Arial"/>
      <w:sz w:val="18"/>
    </w:rPr>
  </w:style>
  <w:style w:type="paragraph" w:customStyle="1" w:styleId="NW">
    <w:name w:val="NW"/>
    <w:basedOn w:val="NO"/>
    <w:rsid w:val="00C06794"/>
    <w:pPr>
      <w:spacing w:after="0"/>
    </w:pPr>
  </w:style>
  <w:style w:type="paragraph" w:customStyle="1" w:styleId="PL">
    <w:name w:val="PL"/>
    <w:link w:val="PLChar"/>
    <w:qFormat/>
    <w:rsid w:val="00C067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C06794"/>
    <w:rPr>
      <w:rFonts w:ascii="Courier New" w:eastAsia="Batang" w:hAnsi="Courier New"/>
      <w:noProof/>
      <w:sz w:val="16"/>
      <w:shd w:val="clear" w:color="auto" w:fill="E6E6E6"/>
      <w:lang w:eastAsia="sv-SE"/>
    </w:rPr>
  </w:style>
  <w:style w:type="paragraph" w:styleId="PlainText">
    <w:name w:val="Plain Text"/>
    <w:basedOn w:val="Normal"/>
    <w:link w:val="PlainTextChar"/>
    <w:rsid w:val="00C06794"/>
    <w:rPr>
      <w:rFonts w:ascii="Courier New" w:hAnsi="Courier New"/>
      <w:lang w:val="nb-NO"/>
    </w:rPr>
  </w:style>
  <w:style w:type="character" w:customStyle="1" w:styleId="PlainTextChar">
    <w:name w:val="Plain Text Char"/>
    <w:link w:val="PlainText"/>
    <w:rsid w:val="00C06794"/>
    <w:rPr>
      <w:rFonts w:ascii="Courier New" w:hAnsi="Courier New"/>
      <w:lang w:val="nb-NO" w:eastAsia="ja-JP"/>
    </w:rPr>
  </w:style>
  <w:style w:type="character" w:styleId="Strong">
    <w:name w:val="Strong"/>
    <w:uiPriority w:val="22"/>
    <w:qFormat/>
    <w:rsid w:val="00C06794"/>
    <w:rPr>
      <w:b/>
      <w:bCs/>
    </w:rPr>
  </w:style>
  <w:style w:type="table" w:styleId="TableGrid">
    <w:name w:val="Table Grid"/>
    <w:basedOn w:val="TableNormal"/>
    <w:uiPriority w:val="39"/>
    <w:rsid w:val="00C0679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06794"/>
    <w:rPr>
      <w:rFonts w:ascii="Arial" w:hAnsi="Arial"/>
      <w:sz w:val="18"/>
      <w:lang w:val="x-none" w:eastAsia="x-none"/>
    </w:rPr>
  </w:style>
  <w:style w:type="character" w:customStyle="1" w:styleId="TAHCar">
    <w:name w:val="TAH Car"/>
    <w:link w:val="TAH"/>
    <w:locked/>
    <w:rsid w:val="00C06794"/>
    <w:rPr>
      <w:rFonts w:ascii="Arial" w:hAnsi="Arial"/>
      <w:b/>
      <w:sz w:val="18"/>
      <w:lang w:val="x-none" w:eastAsia="x-none"/>
    </w:rPr>
  </w:style>
  <w:style w:type="character" w:customStyle="1" w:styleId="THChar">
    <w:name w:val="TH Char"/>
    <w:link w:val="TH"/>
    <w:rsid w:val="00C06794"/>
    <w:rPr>
      <w:rFonts w:ascii="Arial" w:hAnsi="Arial"/>
      <w:b/>
      <w:lang w:val="x-none" w:eastAsia="x-none"/>
    </w:rPr>
  </w:style>
  <w:style w:type="paragraph" w:customStyle="1" w:styleId="TAJ">
    <w:name w:val="TAJ"/>
    <w:basedOn w:val="TH"/>
    <w:rsid w:val="00C06794"/>
  </w:style>
  <w:style w:type="paragraph" w:customStyle="1" w:styleId="TALCharChar">
    <w:name w:val="TAL Char Char"/>
    <w:basedOn w:val="Normal"/>
    <w:link w:val="TALCharCharChar"/>
    <w:rsid w:val="00C0679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C06794"/>
    <w:rPr>
      <w:rFonts w:ascii="Arial" w:eastAsia="Malgun Gothic" w:hAnsi="Arial"/>
      <w:sz w:val="18"/>
      <w:lang w:val="x-none" w:eastAsia="x-none"/>
    </w:rPr>
  </w:style>
  <w:style w:type="character" w:customStyle="1" w:styleId="TFChar">
    <w:name w:val="TF Char"/>
    <w:link w:val="TF"/>
    <w:rsid w:val="00C06794"/>
    <w:rPr>
      <w:rFonts w:ascii="Arial" w:hAnsi="Arial"/>
      <w:b/>
      <w:lang w:val="x-none" w:eastAsia="x-none"/>
    </w:rPr>
  </w:style>
  <w:style w:type="paragraph" w:styleId="ListContinue">
    <w:name w:val="List Continue"/>
    <w:basedOn w:val="Normal"/>
    <w:rsid w:val="00C06794"/>
    <w:pPr>
      <w:spacing w:after="120"/>
      <w:ind w:left="283"/>
      <w:contextualSpacing/>
    </w:pPr>
    <w:rPr>
      <w:rFonts w:ascii="Arial" w:hAnsi="Arial"/>
    </w:rPr>
  </w:style>
  <w:style w:type="paragraph" w:styleId="ListContinue2">
    <w:name w:val="List Continue 2"/>
    <w:basedOn w:val="Normal"/>
    <w:rsid w:val="00C06794"/>
    <w:pPr>
      <w:spacing w:after="120"/>
      <w:ind w:left="566"/>
      <w:contextualSpacing/>
    </w:pPr>
    <w:rPr>
      <w:rFonts w:ascii="Arial" w:hAnsi="Arial"/>
    </w:rPr>
  </w:style>
  <w:style w:type="paragraph" w:styleId="ListNumber3">
    <w:name w:val="List Number 3"/>
    <w:basedOn w:val="ListNumber2"/>
    <w:rsid w:val="00C06794"/>
    <w:pPr>
      <w:numPr>
        <w:numId w:val="10"/>
      </w:numPr>
      <w:contextualSpacing/>
    </w:pPr>
  </w:style>
  <w:style w:type="character" w:styleId="UnresolvedMention">
    <w:name w:val="Unresolved Mention"/>
    <w:basedOn w:val="DefaultParagraphFont"/>
    <w:uiPriority w:val="99"/>
    <w:semiHidden/>
    <w:unhideWhenUsed/>
    <w:rsid w:val="00C06794"/>
    <w:rPr>
      <w:color w:val="808080"/>
      <w:shd w:val="clear" w:color="auto" w:fill="E6E6E6"/>
    </w:rPr>
  </w:style>
  <w:style w:type="paragraph" w:styleId="NormalWeb">
    <w:name w:val="Normal (Web)"/>
    <w:basedOn w:val="Normal"/>
    <w:uiPriority w:val="99"/>
    <w:unhideWhenUsed/>
    <w:rsid w:val="006579FF"/>
    <w:pPr>
      <w:overflowPunct/>
      <w:autoSpaceDE/>
      <w:autoSpaceDN/>
      <w:adjustRightInd/>
      <w:spacing w:before="100" w:beforeAutospacing="1" w:after="100" w:afterAutospacing="1"/>
      <w:textAlignment w:val="auto"/>
    </w:pPr>
    <w:rPr>
      <w:rFonts w:eastAsiaTheme="minorEastAsia"/>
      <w:sz w:val="24"/>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8994623">
      <w:bodyDiv w:val="1"/>
      <w:marLeft w:val="0"/>
      <w:marRight w:val="0"/>
      <w:marTop w:val="0"/>
      <w:marBottom w:val="0"/>
      <w:divBdr>
        <w:top w:val="none" w:sz="0" w:space="0" w:color="auto"/>
        <w:left w:val="none" w:sz="0" w:space="0" w:color="auto"/>
        <w:bottom w:val="none" w:sz="0" w:space="0" w:color="auto"/>
        <w:right w:val="none" w:sz="0" w:space="0" w:color="auto"/>
      </w:divBdr>
      <w:divsChild>
        <w:div w:id="1085767329">
          <w:marLeft w:val="0"/>
          <w:marRight w:val="0"/>
          <w:marTop w:val="0"/>
          <w:marBottom w:val="0"/>
          <w:divBdr>
            <w:top w:val="none" w:sz="0" w:space="0" w:color="auto"/>
            <w:left w:val="none" w:sz="0" w:space="0" w:color="auto"/>
            <w:bottom w:val="none" w:sz="0" w:space="0" w:color="auto"/>
            <w:right w:val="none" w:sz="0" w:space="0" w:color="auto"/>
          </w:divBdr>
          <w:divsChild>
            <w:div w:id="1839616371">
              <w:marLeft w:val="0"/>
              <w:marRight w:val="0"/>
              <w:marTop w:val="0"/>
              <w:marBottom w:val="0"/>
              <w:divBdr>
                <w:top w:val="none" w:sz="0" w:space="0" w:color="auto"/>
                <w:left w:val="none" w:sz="0" w:space="0" w:color="auto"/>
                <w:bottom w:val="none" w:sz="0" w:space="0" w:color="auto"/>
                <w:right w:val="none" w:sz="0" w:space="0" w:color="auto"/>
              </w:divBdr>
              <w:divsChild>
                <w:div w:id="380517069">
                  <w:marLeft w:val="0"/>
                  <w:marRight w:val="0"/>
                  <w:marTop w:val="0"/>
                  <w:marBottom w:val="0"/>
                  <w:divBdr>
                    <w:top w:val="none" w:sz="0" w:space="0" w:color="auto"/>
                    <w:left w:val="none" w:sz="0" w:space="0" w:color="auto"/>
                    <w:bottom w:val="none" w:sz="0" w:space="0" w:color="auto"/>
                    <w:right w:val="none" w:sz="0" w:space="0" w:color="auto"/>
                  </w:divBdr>
                  <w:divsChild>
                    <w:div w:id="432290464">
                      <w:marLeft w:val="0"/>
                      <w:marRight w:val="0"/>
                      <w:marTop w:val="0"/>
                      <w:marBottom w:val="0"/>
                      <w:divBdr>
                        <w:top w:val="none" w:sz="0" w:space="0" w:color="auto"/>
                        <w:left w:val="none" w:sz="0" w:space="0" w:color="auto"/>
                        <w:bottom w:val="none" w:sz="0" w:space="0" w:color="auto"/>
                        <w:right w:val="none" w:sz="0" w:space="0" w:color="auto"/>
                      </w:divBdr>
                      <w:divsChild>
                        <w:div w:id="1768039944">
                          <w:marLeft w:val="0"/>
                          <w:marRight w:val="0"/>
                          <w:marTop w:val="0"/>
                          <w:marBottom w:val="0"/>
                          <w:divBdr>
                            <w:top w:val="none" w:sz="0" w:space="0" w:color="auto"/>
                            <w:left w:val="none" w:sz="0" w:space="0" w:color="auto"/>
                            <w:bottom w:val="none" w:sz="0" w:space="0" w:color="auto"/>
                            <w:right w:val="none" w:sz="0" w:space="0" w:color="auto"/>
                          </w:divBdr>
                          <w:divsChild>
                            <w:div w:id="423379455">
                              <w:marLeft w:val="0"/>
                              <w:marRight w:val="0"/>
                              <w:marTop w:val="0"/>
                              <w:marBottom w:val="0"/>
                              <w:divBdr>
                                <w:top w:val="none" w:sz="0" w:space="0" w:color="auto"/>
                                <w:left w:val="none" w:sz="0" w:space="0" w:color="auto"/>
                                <w:bottom w:val="none" w:sz="0" w:space="0" w:color="auto"/>
                                <w:right w:val="none" w:sz="0" w:space="0" w:color="auto"/>
                              </w:divBdr>
                              <w:divsChild>
                                <w:div w:id="1374382889">
                                  <w:marLeft w:val="0"/>
                                  <w:marRight w:val="0"/>
                                  <w:marTop w:val="0"/>
                                  <w:marBottom w:val="0"/>
                                  <w:divBdr>
                                    <w:top w:val="none" w:sz="0" w:space="0" w:color="auto"/>
                                    <w:left w:val="none" w:sz="0" w:space="0" w:color="auto"/>
                                    <w:bottom w:val="none" w:sz="0" w:space="0" w:color="auto"/>
                                    <w:right w:val="none" w:sz="0" w:space="0" w:color="auto"/>
                                  </w:divBdr>
                                  <w:divsChild>
                                    <w:div w:id="1848717127">
                                      <w:marLeft w:val="0"/>
                                      <w:marRight w:val="0"/>
                                      <w:marTop w:val="0"/>
                                      <w:marBottom w:val="0"/>
                                      <w:divBdr>
                                        <w:top w:val="none" w:sz="0" w:space="0" w:color="auto"/>
                                        <w:left w:val="none" w:sz="0" w:space="0" w:color="auto"/>
                                        <w:bottom w:val="none" w:sz="0" w:space="0" w:color="auto"/>
                                        <w:right w:val="none" w:sz="0" w:space="0" w:color="auto"/>
                                      </w:divBdr>
                                      <w:divsChild>
                                        <w:div w:id="529535831">
                                          <w:marLeft w:val="0"/>
                                          <w:marRight w:val="0"/>
                                          <w:marTop w:val="0"/>
                                          <w:marBottom w:val="0"/>
                                          <w:divBdr>
                                            <w:top w:val="none" w:sz="0" w:space="0" w:color="auto"/>
                                            <w:left w:val="none" w:sz="0" w:space="0" w:color="auto"/>
                                            <w:bottom w:val="none" w:sz="0" w:space="0" w:color="auto"/>
                                            <w:right w:val="none" w:sz="0" w:space="0" w:color="auto"/>
                                          </w:divBdr>
                                          <w:divsChild>
                                            <w:div w:id="594170102">
                                              <w:marLeft w:val="0"/>
                                              <w:marRight w:val="0"/>
                                              <w:marTop w:val="0"/>
                                              <w:marBottom w:val="0"/>
                                              <w:divBdr>
                                                <w:top w:val="none" w:sz="0" w:space="0" w:color="auto"/>
                                                <w:left w:val="none" w:sz="0" w:space="0" w:color="auto"/>
                                                <w:bottom w:val="none" w:sz="0" w:space="0" w:color="auto"/>
                                                <w:right w:val="none" w:sz="0" w:space="0" w:color="auto"/>
                                              </w:divBdr>
                                              <w:divsChild>
                                                <w:div w:id="126514462">
                                                  <w:marLeft w:val="0"/>
                                                  <w:marRight w:val="0"/>
                                                  <w:marTop w:val="0"/>
                                                  <w:marBottom w:val="0"/>
                                                  <w:divBdr>
                                                    <w:top w:val="none" w:sz="0" w:space="0" w:color="auto"/>
                                                    <w:left w:val="none" w:sz="0" w:space="0" w:color="auto"/>
                                                    <w:bottom w:val="none" w:sz="0" w:space="0" w:color="auto"/>
                                                    <w:right w:val="none" w:sz="0" w:space="0" w:color="auto"/>
                                                  </w:divBdr>
                                                  <w:divsChild>
                                                    <w:div w:id="1876773460">
                                                      <w:marLeft w:val="0"/>
                                                      <w:marRight w:val="0"/>
                                                      <w:marTop w:val="0"/>
                                                      <w:marBottom w:val="0"/>
                                                      <w:divBdr>
                                                        <w:top w:val="none" w:sz="0" w:space="0" w:color="auto"/>
                                                        <w:left w:val="none" w:sz="0" w:space="0" w:color="auto"/>
                                                        <w:bottom w:val="none" w:sz="0" w:space="0" w:color="auto"/>
                                                        <w:right w:val="none" w:sz="0" w:space="0" w:color="auto"/>
                                                      </w:divBdr>
                                                      <w:divsChild>
                                                        <w:div w:id="1420638455">
                                                          <w:marLeft w:val="0"/>
                                                          <w:marRight w:val="0"/>
                                                          <w:marTop w:val="0"/>
                                                          <w:marBottom w:val="0"/>
                                                          <w:divBdr>
                                                            <w:top w:val="none" w:sz="0" w:space="0" w:color="auto"/>
                                                            <w:left w:val="none" w:sz="0" w:space="0" w:color="auto"/>
                                                            <w:bottom w:val="none" w:sz="0" w:space="0" w:color="auto"/>
                                                            <w:right w:val="none" w:sz="0" w:space="0" w:color="auto"/>
                                                          </w:divBdr>
                                                          <w:divsChild>
                                                            <w:div w:id="1047071123">
                                                              <w:marLeft w:val="0"/>
                                                              <w:marRight w:val="0"/>
                                                              <w:marTop w:val="0"/>
                                                              <w:marBottom w:val="0"/>
                                                              <w:divBdr>
                                                                <w:top w:val="none" w:sz="0" w:space="0" w:color="auto"/>
                                                                <w:left w:val="none" w:sz="0" w:space="0" w:color="auto"/>
                                                                <w:bottom w:val="none" w:sz="0" w:space="0" w:color="auto"/>
                                                                <w:right w:val="none" w:sz="0" w:space="0" w:color="auto"/>
                                                              </w:divBdr>
                                                              <w:divsChild>
                                                                <w:div w:id="22060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kjevi\Documents\3GPP\3GPP_meetings\RAN2\RAN2_107\draft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5DFADF5D-6127-48A2-AA69-0C86A8795E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5AF6FB-450B-45E8-8755-DFF2C15AB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 Contribution Template</Template>
  <TotalTime>207</TotalTime>
  <Pages>7</Pages>
  <Words>3068</Words>
  <Characters>16111</Characters>
  <Application>Microsoft Office Word</Application>
  <DocSecurity>0</DocSecurity>
  <Lines>134</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19141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Jens Bergqvist</dc:creator>
  <cp:keywords>3GPP; Ericsson; TDoc</cp:keywords>
  <dc:description/>
  <cp:lastModifiedBy>Oumer</cp:lastModifiedBy>
  <cp:revision>36</cp:revision>
  <cp:lastPrinted>2019-09-29T18:25:00Z</cp:lastPrinted>
  <dcterms:created xsi:type="dcterms:W3CDTF">2019-09-29T21:34:00Z</dcterms:created>
  <dcterms:modified xsi:type="dcterms:W3CDTF">2019-10-03T16:41:00Z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